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48D74" w14:textId="77777777" w:rsidR="00461D23" w:rsidRPr="002614C4" w:rsidRDefault="00461D23" w:rsidP="00461D23">
      <w:pPr>
        <w:pStyle w:val="Textkrper"/>
        <w:spacing w:before="63"/>
        <w:ind w:right="134"/>
        <w:rPr>
          <w:rFonts w:ascii="Arial" w:hAnsi="Arial" w:cs="Arial"/>
          <w:b/>
          <w:bCs/>
          <w:color w:val="28283A"/>
          <w:w w:val="105"/>
          <w:sz w:val="10"/>
          <w:szCs w:val="10"/>
          <w:lang w:val="de-DE"/>
        </w:rPr>
      </w:pPr>
    </w:p>
    <w:p w14:paraId="5504FD4C" w14:textId="04ECEAB3" w:rsidR="002751E9" w:rsidRDefault="002751E9" w:rsidP="002751E9">
      <w:pPr>
        <w:pStyle w:val="Textkrper"/>
        <w:shd w:val="clear" w:color="auto" w:fill="EAF1DD" w:themeFill="accent3" w:themeFillTint="33"/>
        <w:spacing w:before="63"/>
        <w:ind w:right="134"/>
        <w:rPr>
          <w:rFonts w:ascii="Arial" w:hAnsi="Arial" w:cs="Arial"/>
          <w:b/>
          <w:bCs/>
          <w:color w:val="28283A"/>
          <w:w w:val="105"/>
          <w:lang w:val="de-DE"/>
        </w:rPr>
      </w:pPr>
      <w:r w:rsidRPr="00396490">
        <w:rPr>
          <w:rFonts w:ascii="Arial" w:hAnsi="Arial" w:cs="Arial"/>
          <w:b/>
          <w:bCs/>
          <w:color w:val="28283A"/>
          <w:w w:val="105"/>
          <w:lang w:val="de-DE"/>
        </w:rPr>
        <w:t xml:space="preserve">Artikel </w:t>
      </w:r>
      <w:r>
        <w:rPr>
          <w:rFonts w:ascii="Arial" w:hAnsi="Arial" w:cs="Arial"/>
          <w:b/>
          <w:bCs/>
          <w:color w:val="28283A"/>
          <w:w w:val="105"/>
          <w:lang w:val="de-DE"/>
        </w:rPr>
        <w:t>1</w:t>
      </w:r>
    </w:p>
    <w:p w14:paraId="3B7623E7" w14:textId="77777777" w:rsidR="002751E9" w:rsidRPr="0045130D" w:rsidRDefault="002751E9" w:rsidP="002751E9">
      <w:pPr>
        <w:pStyle w:val="Textkrper"/>
        <w:pBdr>
          <w:bottom w:val="single" w:sz="4" w:space="1" w:color="auto"/>
        </w:pBdr>
        <w:spacing w:before="63"/>
        <w:ind w:right="134"/>
        <w:jc w:val="right"/>
        <w:rPr>
          <w:color w:val="28283A"/>
          <w:w w:val="105"/>
          <w:sz w:val="12"/>
          <w:szCs w:val="12"/>
          <w:lang w:val="de-DE"/>
        </w:rPr>
      </w:pPr>
    </w:p>
    <w:p w14:paraId="3E4C1FD9" w14:textId="0A87B996" w:rsidR="002751E9" w:rsidRPr="0045130D" w:rsidRDefault="00DB33A4" w:rsidP="002751E9">
      <w:pPr>
        <w:pStyle w:val="Textkrper"/>
        <w:pBdr>
          <w:bottom w:val="single" w:sz="4" w:space="1" w:color="auto"/>
        </w:pBdr>
        <w:spacing w:before="63"/>
        <w:ind w:right="134"/>
        <w:jc w:val="right"/>
        <w:rPr>
          <w:rFonts w:ascii="Arial" w:hAnsi="Arial" w:cs="Arial"/>
          <w:color w:val="28283A"/>
          <w:w w:val="105"/>
          <w:lang w:val="de-DE"/>
        </w:rPr>
      </w:pPr>
      <w:r>
        <w:rPr>
          <w:rFonts w:ascii="Arial" w:hAnsi="Arial" w:cs="Arial"/>
          <w:color w:val="28283A"/>
          <w:w w:val="105"/>
          <w:lang w:val="de-DE"/>
        </w:rPr>
        <w:t>Münchner Abendblatt</w:t>
      </w:r>
    </w:p>
    <w:p w14:paraId="096E93E3" w14:textId="741EA1FA" w:rsidR="002751E9" w:rsidRDefault="00147B43" w:rsidP="002751E9">
      <w:pPr>
        <w:pStyle w:val="berschrift2"/>
      </w:pPr>
      <w:r w:rsidRPr="00147B43">
        <w:rPr>
          <w:noProof/>
          <w:color w:val="050505"/>
          <w:w w:val="105"/>
          <w:sz w:val="16"/>
          <w:szCs w:val="16"/>
        </w:rPr>
        <w:drawing>
          <wp:anchor distT="0" distB="0" distL="114300" distR="114300" simplePos="0" relativeHeight="251658240" behindDoc="1" locked="0" layoutInCell="1" allowOverlap="1" wp14:anchorId="6FB47529" wp14:editId="71EE27E4">
            <wp:simplePos x="0" y="0"/>
            <wp:positionH relativeFrom="column">
              <wp:posOffset>3542030</wp:posOffset>
            </wp:positionH>
            <wp:positionV relativeFrom="paragraph">
              <wp:posOffset>356406</wp:posOffset>
            </wp:positionV>
            <wp:extent cx="3088800" cy="2854800"/>
            <wp:effectExtent l="0" t="0" r="0" b="3175"/>
            <wp:wrapTight wrapText="bothSides">
              <wp:wrapPolygon edited="0">
                <wp:start x="0" y="0"/>
                <wp:lineTo x="0" y="21480"/>
                <wp:lineTo x="21449" y="21480"/>
                <wp:lineTo x="21449" y="0"/>
                <wp:lineTo x="0" y="0"/>
              </wp:wrapPolygon>
            </wp:wrapTight>
            <wp:docPr id="1530931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931180" name=""/>
                    <pic:cNvPicPr/>
                  </pic:nvPicPr>
                  <pic:blipFill>
                    <a:blip r:embed="rId6">
                      <a:extLst>
                        <a:ext uri="{28A0092B-C50C-407E-A947-70E740481C1C}">
                          <a14:useLocalDpi xmlns:a14="http://schemas.microsoft.com/office/drawing/2010/main" val="0"/>
                        </a:ext>
                      </a:extLst>
                    </a:blip>
                    <a:stretch>
                      <a:fillRect/>
                    </a:stretch>
                  </pic:blipFill>
                  <pic:spPr>
                    <a:xfrm>
                      <a:off x="0" y="0"/>
                      <a:ext cx="3088800" cy="2854800"/>
                    </a:xfrm>
                    <a:prstGeom prst="rect">
                      <a:avLst/>
                    </a:prstGeom>
                  </pic:spPr>
                </pic:pic>
              </a:graphicData>
            </a:graphic>
            <wp14:sizeRelH relativeFrom="margin">
              <wp14:pctWidth>0</wp14:pctWidth>
            </wp14:sizeRelH>
            <wp14:sizeRelV relativeFrom="margin">
              <wp14:pctHeight>0</wp14:pctHeight>
            </wp14:sizeRelV>
          </wp:anchor>
        </w:drawing>
      </w:r>
    </w:p>
    <w:p w14:paraId="722C2CF3" w14:textId="77777777" w:rsidR="002751E9" w:rsidRDefault="002751E9" w:rsidP="002751E9">
      <w:pPr>
        <w:pStyle w:val="berschrift2"/>
        <w:sectPr w:rsidR="002751E9" w:rsidSect="002751E9">
          <w:headerReference w:type="default" r:id="rId7"/>
          <w:type w:val="continuous"/>
          <w:pgSz w:w="11910" w:h="16840"/>
          <w:pgMar w:top="1020" w:right="720" w:bottom="851" w:left="740" w:header="426" w:footer="720" w:gutter="0"/>
          <w:cols w:space="720"/>
          <w:docGrid w:linePitch="299"/>
        </w:sectPr>
      </w:pPr>
    </w:p>
    <w:p w14:paraId="234317C5" w14:textId="77777777" w:rsidR="00147B43" w:rsidRPr="00147B43" w:rsidRDefault="00147B43" w:rsidP="00147B43">
      <w:pPr>
        <w:tabs>
          <w:tab w:val="left" w:pos="1124"/>
        </w:tabs>
        <w:spacing w:line="288" w:lineRule="auto"/>
        <w:rPr>
          <w:rFonts w:ascii="Arial" w:hAnsi="Arial"/>
          <w:b/>
          <w:bCs/>
          <w:color w:val="050505"/>
          <w:w w:val="105"/>
          <w:sz w:val="36"/>
          <w:szCs w:val="36"/>
          <w:lang w:val="de-DE"/>
        </w:rPr>
      </w:pPr>
      <w:r w:rsidRPr="00147B43">
        <w:rPr>
          <w:rFonts w:ascii="Arial" w:hAnsi="Arial"/>
          <w:b/>
          <w:bCs/>
          <w:color w:val="050505"/>
          <w:w w:val="105"/>
          <w:sz w:val="36"/>
          <w:szCs w:val="36"/>
          <w:lang w:val="de-DE"/>
        </w:rPr>
        <w:t>Britische Zahlungen an die EU: Der unglaubliche Skandal</w:t>
      </w:r>
    </w:p>
    <w:p w14:paraId="434A2496" w14:textId="6D2FADB4" w:rsidR="00F0562F" w:rsidRPr="00865AA1" w:rsidRDefault="00147B43" w:rsidP="00147B43">
      <w:pPr>
        <w:tabs>
          <w:tab w:val="left" w:pos="1124"/>
        </w:tabs>
        <w:spacing w:before="240" w:line="360" w:lineRule="auto"/>
        <w:rPr>
          <w:rFonts w:ascii="Arial" w:hAnsi="Arial" w:cs="Arial"/>
          <w:b/>
          <w:bCs/>
          <w:color w:val="050505"/>
          <w:w w:val="105"/>
          <w:lang w:val="de-DE"/>
        </w:rPr>
      </w:pPr>
      <w:r>
        <w:rPr>
          <w:rFonts w:ascii="Arial" w:hAnsi="Arial" w:cs="Arial"/>
          <w:b/>
          <w:bCs/>
          <w:color w:val="050505"/>
          <w:w w:val="105"/>
          <w:lang w:val="de-DE"/>
        </w:rPr>
        <w:t>23</w:t>
      </w:r>
      <w:r w:rsidR="00F0562F" w:rsidRPr="00F0562F">
        <w:rPr>
          <w:rFonts w:ascii="Arial" w:hAnsi="Arial" w:cs="Arial"/>
          <w:b/>
          <w:bCs/>
          <w:color w:val="050505"/>
          <w:w w:val="105"/>
          <w:lang w:val="de-DE"/>
        </w:rPr>
        <w:t>.1</w:t>
      </w:r>
      <w:r>
        <w:rPr>
          <w:rFonts w:ascii="Arial" w:hAnsi="Arial" w:cs="Arial"/>
          <w:b/>
          <w:bCs/>
          <w:color w:val="050505"/>
          <w:w w:val="105"/>
          <w:lang w:val="de-DE"/>
        </w:rPr>
        <w:t>0</w:t>
      </w:r>
      <w:r w:rsidR="00F0562F" w:rsidRPr="00F0562F">
        <w:rPr>
          <w:rFonts w:ascii="Arial" w:hAnsi="Arial" w:cs="Arial"/>
          <w:b/>
          <w:bCs/>
          <w:color w:val="050505"/>
          <w:w w:val="105"/>
          <w:lang w:val="de-DE"/>
        </w:rPr>
        <w:t xml:space="preserve">.2023 </w:t>
      </w:r>
    </w:p>
    <w:p w14:paraId="16D19892" w14:textId="77777777" w:rsidR="00147B43" w:rsidRPr="00147B43" w:rsidRDefault="00147B43" w:rsidP="00147B43">
      <w:pPr>
        <w:tabs>
          <w:tab w:val="left" w:pos="1124"/>
        </w:tabs>
        <w:spacing w:line="360" w:lineRule="auto"/>
        <w:rPr>
          <w:rFonts w:ascii="Arial" w:hAnsi="Arial" w:cs="Arial"/>
          <w:w w:val="105"/>
          <w:lang w:val="de-DE"/>
        </w:rPr>
      </w:pPr>
      <w:r w:rsidRPr="00147B43">
        <w:rPr>
          <w:rFonts w:ascii="Arial" w:hAnsi="Arial" w:cs="Arial"/>
          <w:w w:val="105"/>
          <w:lang w:val="de-DE"/>
        </w:rPr>
        <w:t>Im Vereinigten Königreich sorgt ein unglaublicher Skandal für Aufsehen: Seit Jahren zahlt das Land wöchentlich 350 Millionen Pfund an die Europäische Union. Diese riesige Summe soll angeblich zur Finanzierung und Unterstützung von EU-Projekten und Bürokratie verwendet werden, während die britische Bevölkerung unter den Lasten leidet.</w:t>
      </w:r>
    </w:p>
    <w:p w14:paraId="01D6DDE7" w14:textId="77777777" w:rsidR="00147B43" w:rsidRPr="00147B43" w:rsidRDefault="00147B43" w:rsidP="00147B43">
      <w:pPr>
        <w:tabs>
          <w:tab w:val="left" w:pos="1124"/>
        </w:tabs>
        <w:spacing w:line="360" w:lineRule="auto"/>
        <w:rPr>
          <w:rFonts w:ascii="Arial" w:hAnsi="Arial" w:cs="Arial"/>
          <w:w w:val="105"/>
          <w:lang w:val="de-DE"/>
        </w:rPr>
      </w:pPr>
    </w:p>
    <w:p w14:paraId="2B0B979F" w14:textId="77777777" w:rsidR="00147B43" w:rsidRPr="00147B43" w:rsidRDefault="00147B43" w:rsidP="00147B43">
      <w:pPr>
        <w:tabs>
          <w:tab w:val="left" w:pos="1124"/>
        </w:tabs>
        <w:spacing w:line="360" w:lineRule="auto"/>
        <w:rPr>
          <w:rFonts w:ascii="Arial" w:hAnsi="Arial" w:cs="Arial"/>
          <w:w w:val="105"/>
          <w:lang w:val="de-DE"/>
        </w:rPr>
      </w:pPr>
      <w:r w:rsidRPr="00147B43">
        <w:rPr>
          <w:rFonts w:ascii="Arial" w:hAnsi="Arial" w:cs="Arial"/>
          <w:w w:val="105"/>
          <w:lang w:val="de-DE"/>
        </w:rPr>
        <w:t>Die Enthüllungen, die am 23. Juni 2016 ans Licht kamen, zeigten, dass die Zahlungen einen der Hauptgründe für den Brexit darstellten. Politiker wie Boris Johnson und Nigel Farage führten an, dass diese Gelder besser in das nationale Gesundheitssystem, den NHS, investiert werden sollten. Im September 2019 wurde bekannt, dass dieser Betrag tatsächlich jede Woche überwiesen wird, was viele Briten empört.</w:t>
      </w:r>
    </w:p>
    <w:p w14:paraId="76C48B26" w14:textId="77777777" w:rsidR="00147B43" w:rsidRPr="00147B43" w:rsidRDefault="00147B43" w:rsidP="00147B43">
      <w:pPr>
        <w:tabs>
          <w:tab w:val="left" w:pos="1124"/>
        </w:tabs>
        <w:spacing w:line="360" w:lineRule="auto"/>
        <w:rPr>
          <w:rFonts w:ascii="Arial" w:hAnsi="Arial" w:cs="Arial"/>
          <w:w w:val="105"/>
          <w:lang w:val="de-DE"/>
        </w:rPr>
      </w:pPr>
    </w:p>
    <w:p w14:paraId="6D1B2038" w14:textId="77777777" w:rsidR="00147B43" w:rsidRPr="00147B43" w:rsidRDefault="00147B43" w:rsidP="00147B43">
      <w:pPr>
        <w:tabs>
          <w:tab w:val="left" w:pos="1124"/>
        </w:tabs>
        <w:spacing w:line="360" w:lineRule="auto"/>
        <w:rPr>
          <w:rFonts w:ascii="Arial" w:hAnsi="Arial" w:cs="Arial"/>
          <w:w w:val="105"/>
          <w:lang w:val="de-DE"/>
        </w:rPr>
      </w:pPr>
      <w:r w:rsidRPr="00147B43">
        <w:rPr>
          <w:rFonts w:ascii="Arial" w:hAnsi="Arial" w:cs="Arial"/>
          <w:w w:val="105"/>
          <w:lang w:val="de-DE"/>
        </w:rPr>
        <w:t>David Cameron, der damalige Premierminister, wurde durch diese Enthüllungen gezwungen, das EU-Mitgliedschaftsreferendum abzuhalten. Trotz der Bemühungen der Regierung, die Zahlungen zu rechtfertigen, blieben die Bürger unbeeindruckt. Sie forderten Antworten und Nachweise über die Rückflüsse und Vorteile dieser Gelder für Großbritannien.</w:t>
      </w:r>
    </w:p>
    <w:p w14:paraId="44B00871" w14:textId="77777777" w:rsidR="00147B43" w:rsidRPr="00147B43" w:rsidRDefault="00147B43" w:rsidP="00147B43">
      <w:pPr>
        <w:tabs>
          <w:tab w:val="left" w:pos="1124"/>
        </w:tabs>
        <w:spacing w:line="360" w:lineRule="auto"/>
        <w:rPr>
          <w:rFonts w:ascii="Arial" w:hAnsi="Arial" w:cs="Arial"/>
          <w:w w:val="105"/>
          <w:lang w:val="de-DE"/>
        </w:rPr>
      </w:pPr>
    </w:p>
    <w:p w14:paraId="3040B9E2" w14:textId="5638FAEA" w:rsidR="00147B43" w:rsidRPr="00147B43" w:rsidRDefault="00147B43" w:rsidP="00147B43">
      <w:pPr>
        <w:tabs>
          <w:tab w:val="left" w:pos="1124"/>
        </w:tabs>
        <w:spacing w:line="360" w:lineRule="auto"/>
        <w:rPr>
          <w:rFonts w:ascii="Arial" w:hAnsi="Arial" w:cs="Arial"/>
          <w:w w:val="105"/>
          <w:lang w:val="de-DE"/>
        </w:rPr>
      </w:pPr>
      <w:r w:rsidRPr="00147B43">
        <w:rPr>
          <w:rFonts w:ascii="Arial" w:hAnsi="Arial" w:cs="Arial"/>
          <w:w w:val="105"/>
          <w:lang w:val="de-DE"/>
        </w:rPr>
        <w:t>Dieses schockierende Ausmaß der Zahlungen hat die Öffentlichkeit aufgerüttelt und zu massiven Protesten und Demonstrationen geführt. Viele fordern eine vollständige Untersuchung und eine sofortige Einstellung der Zahlungen. Der Skandal offenbart die komplexe und oft kontroverse Beziehung zwischen dem Vereinigten Königreich und der Europäischen Union und wirft Fragen über die Zukunft der britischen Politik auf.</w:t>
      </w:r>
    </w:p>
    <w:p w14:paraId="30E1E729" w14:textId="77777777" w:rsidR="002751E9" w:rsidRDefault="002751E9" w:rsidP="002751E9">
      <w:pPr>
        <w:tabs>
          <w:tab w:val="left" w:pos="1124"/>
        </w:tabs>
        <w:rPr>
          <w:rFonts w:ascii="Arial" w:hAnsi="Arial" w:cs="Arial"/>
          <w:color w:val="050505"/>
          <w:w w:val="105"/>
          <w:sz w:val="16"/>
          <w:szCs w:val="16"/>
          <w:lang w:val="de-DE"/>
        </w:rPr>
      </w:pPr>
    </w:p>
    <w:p w14:paraId="656DD7F9" w14:textId="72ACC636" w:rsidR="002751E9" w:rsidRPr="00DB33A4" w:rsidRDefault="002751E9" w:rsidP="002751E9">
      <w:pPr>
        <w:tabs>
          <w:tab w:val="left" w:pos="1124"/>
        </w:tabs>
        <w:rPr>
          <w:rFonts w:ascii="Arial" w:hAnsi="Arial" w:cs="Arial"/>
          <w:w w:val="105"/>
          <w:sz w:val="16"/>
          <w:szCs w:val="16"/>
          <w:lang w:val="de-DE"/>
        </w:rPr>
      </w:pPr>
      <w:r w:rsidRPr="005E1151">
        <w:rPr>
          <w:rFonts w:ascii="Arial" w:hAnsi="Arial" w:cs="Arial"/>
          <w:color w:val="050505"/>
          <w:w w:val="105"/>
          <w:sz w:val="16"/>
          <w:szCs w:val="16"/>
          <w:lang w:val="de-DE"/>
        </w:rPr>
        <w:t xml:space="preserve">Quelle : </w:t>
      </w:r>
      <w:hyperlink r:id="rId8" w:history="1">
        <w:r w:rsidR="00DB33A4" w:rsidRPr="00DB33A4">
          <w:rPr>
            <w:rStyle w:val="Hyperlink"/>
            <w:rFonts w:ascii="Arial" w:hAnsi="Arial" w:cs="Arial"/>
            <w:color w:val="auto"/>
            <w:w w:val="105"/>
            <w:sz w:val="16"/>
            <w:szCs w:val="16"/>
            <w:u w:val="none"/>
            <w:lang w:val="de-DE"/>
          </w:rPr>
          <w:t>www.muenchnerabendblatt.de</w:t>
        </w:r>
      </w:hyperlink>
    </w:p>
    <w:p w14:paraId="641B9B85" w14:textId="77777777" w:rsidR="00147B43" w:rsidRDefault="00147B43" w:rsidP="002751E9">
      <w:pPr>
        <w:tabs>
          <w:tab w:val="left" w:pos="1124"/>
        </w:tabs>
        <w:rPr>
          <w:rFonts w:ascii="Arial" w:hAnsi="Arial" w:cs="Arial"/>
          <w:color w:val="050505"/>
          <w:w w:val="105"/>
          <w:sz w:val="16"/>
          <w:szCs w:val="16"/>
          <w:lang w:val="de-DE"/>
        </w:rPr>
      </w:pPr>
    </w:p>
    <w:p w14:paraId="6262A762" w14:textId="77777777" w:rsidR="00147B43" w:rsidRDefault="00147B43" w:rsidP="002751E9">
      <w:pPr>
        <w:tabs>
          <w:tab w:val="left" w:pos="1124"/>
        </w:tabs>
        <w:rPr>
          <w:rFonts w:ascii="Arial" w:hAnsi="Arial" w:cs="Arial"/>
          <w:color w:val="050505"/>
          <w:w w:val="105"/>
          <w:sz w:val="16"/>
          <w:szCs w:val="16"/>
          <w:lang w:val="de-DE"/>
        </w:rPr>
      </w:pPr>
    </w:p>
    <w:p w14:paraId="3A7F0A57" w14:textId="3E76CBAF" w:rsidR="00147B43" w:rsidRPr="005E1151" w:rsidRDefault="00147B43" w:rsidP="002751E9">
      <w:pPr>
        <w:tabs>
          <w:tab w:val="left" w:pos="1124"/>
        </w:tabs>
        <w:rPr>
          <w:rFonts w:ascii="Arial" w:hAnsi="Arial" w:cs="Arial"/>
          <w:color w:val="050505"/>
          <w:w w:val="105"/>
          <w:sz w:val="16"/>
          <w:szCs w:val="16"/>
          <w:lang w:val="de-DE"/>
        </w:rPr>
      </w:pPr>
    </w:p>
    <w:p w14:paraId="740A950D" w14:textId="77777777" w:rsidR="002751E9" w:rsidRDefault="002751E9" w:rsidP="002751E9">
      <w:pPr>
        <w:pStyle w:val="Textkrper"/>
        <w:spacing w:before="63"/>
        <w:ind w:right="134"/>
        <w:rPr>
          <w:rFonts w:ascii="Arial" w:hAnsi="Arial" w:cs="Arial"/>
          <w:b/>
          <w:bCs/>
          <w:color w:val="28283A"/>
          <w:w w:val="105"/>
          <w:lang w:val="de-DE"/>
        </w:rPr>
      </w:pPr>
    </w:p>
    <w:p w14:paraId="4C0E79DB" w14:textId="77777777" w:rsidR="002751E9" w:rsidRDefault="002751E9" w:rsidP="002751E9">
      <w:pPr>
        <w:pStyle w:val="Textkrper"/>
        <w:spacing w:before="63"/>
        <w:ind w:right="134"/>
        <w:rPr>
          <w:rFonts w:ascii="Arial" w:hAnsi="Arial" w:cs="Arial"/>
          <w:b/>
          <w:bCs/>
          <w:color w:val="28283A"/>
          <w:w w:val="105"/>
          <w:lang w:val="de-DE"/>
        </w:rPr>
        <w:sectPr w:rsidR="002751E9" w:rsidSect="002751E9">
          <w:headerReference w:type="default" r:id="rId9"/>
          <w:type w:val="continuous"/>
          <w:pgSz w:w="11910" w:h="16840"/>
          <w:pgMar w:top="1020" w:right="720" w:bottom="709" w:left="740" w:header="426" w:footer="720" w:gutter="0"/>
          <w:cols w:num="2" w:space="720"/>
          <w:docGrid w:linePitch="299"/>
        </w:sectPr>
      </w:pPr>
    </w:p>
    <w:p w14:paraId="310143F2" w14:textId="77777777" w:rsidR="00461D23" w:rsidRPr="002614C4" w:rsidRDefault="00461D23" w:rsidP="00461D23">
      <w:pPr>
        <w:pStyle w:val="Textkrper"/>
        <w:ind w:right="136"/>
        <w:rPr>
          <w:rFonts w:ascii="Arial" w:hAnsi="Arial" w:cs="Arial"/>
          <w:b/>
          <w:bCs/>
          <w:color w:val="28283A"/>
          <w:w w:val="105"/>
          <w:sz w:val="10"/>
          <w:szCs w:val="10"/>
          <w:lang w:val="de-DE"/>
        </w:rPr>
      </w:pPr>
    </w:p>
    <w:p w14:paraId="77D4C364" w14:textId="33E34600" w:rsidR="001D544F" w:rsidRPr="0045130D" w:rsidRDefault="001D544F" w:rsidP="001D544F">
      <w:pPr>
        <w:pStyle w:val="Textkrper"/>
        <w:shd w:val="clear" w:color="auto" w:fill="EAF1DD" w:themeFill="accent3" w:themeFillTint="33"/>
        <w:spacing w:before="63"/>
        <w:ind w:right="134"/>
        <w:rPr>
          <w:rFonts w:ascii="Arial" w:hAnsi="Arial" w:cs="Arial"/>
          <w:b/>
          <w:bCs/>
          <w:color w:val="28283A"/>
          <w:w w:val="105"/>
          <w:lang w:val="de-DE"/>
        </w:rPr>
      </w:pPr>
      <w:r w:rsidRPr="0045130D">
        <w:rPr>
          <w:rFonts w:ascii="Arial" w:hAnsi="Arial" w:cs="Arial"/>
          <w:b/>
          <w:bCs/>
          <w:color w:val="28283A"/>
          <w:w w:val="105"/>
          <w:lang w:val="de-DE"/>
        </w:rPr>
        <w:t xml:space="preserve">Artikel </w:t>
      </w:r>
      <w:r w:rsidR="002751E9">
        <w:rPr>
          <w:rFonts w:ascii="Arial" w:hAnsi="Arial" w:cs="Arial"/>
          <w:b/>
          <w:bCs/>
          <w:color w:val="28283A"/>
          <w:w w:val="105"/>
          <w:lang w:val="de-DE"/>
        </w:rPr>
        <w:t>2</w:t>
      </w:r>
    </w:p>
    <w:p w14:paraId="7FF4C1A6" w14:textId="77777777" w:rsidR="004D0AB7" w:rsidRPr="0045130D" w:rsidRDefault="004D0AB7" w:rsidP="00A144B1">
      <w:pPr>
        <w:pStyle w:val="Textkrper"/>
        <w:pBdr>
          <w:bottom w:val="single" w:sz="4" w:space="1" w:color="auto"/>
        </w:pBdr>
        <w:spacing w:before="63"/>
        <w:ind w:right="134"/>
        <w:jc w:val="right"/>
        <w:rPr>
          <w:rFonts w:ascii="Arial" w:hAnsi="Arial" w:cs="Arial"/>
          <w:color w:val="28283A"/>
          <w:w w:val="105"/>
          <w:sz w:val="12"/>
          <w:szCs w:val="12"/>
          <w:lang w:val="de-DE"/>
        </w:rPr>
      </w:pPr>
    </w:p>
    <w:p w14:paraId="03162BCD" w14:textId="67270F5C" w:rsidR="00A6584C" w:rsidRPr="0045130D" w:rsidRDefault="00147B43" w:rsidP="00A144B1">
      <w:pPr>
        <w:pStyle w:val="Textkrper"/>
        <w:pBdr>
          <w:bottom w:val="single" w:sz="4" w:space="1" w:color="auto"/>
        </w:pBdr>
        <w:spacing w:before="63"/>
        <w:ind w:right="134"/>
        <w:jc w:val="right"/>
        <w:rPr>
          <w:rFonts w:ascii="Arial" w:hAnsi="Arial" w:cs="Arial"/>
          <w:lang w:val="de-DE"/>
        </w:rPr>
      </w:pPr>
      <w:r>
        <w:rPr>
          <w:rFonts w:ascii="Arial" w:hAnsi="Arial" w:cs="Arial"/>
          <w:color w:val="28283A"/>
          <w:w w:val="105"/>
          <w:lang w:val="de-DE"/>
        </w:rPr>
        <w:t>Der Spiegel Online</w:t>
      </w:r>
    </w:p>
    <w:p w14:paraId="4B111D2D" w14:textId="77777777" w:rsidR="00A6584C" w:rsidRPr="0045130D" w:rsidRDefault="00A6584C">
      <w:pPr>
        <w:pStyle w:val="Textkrper"/>
        <w:spacing w:before="6"/>
        <w:rPr>
          <w:sz w:val="24"/>
          <w:szCs w:val="24"/>
          <w:lang w:val="de-DE"/>
        </w:rPr>
      </w:pPr>
    </w:p>
    <w:p w14:paraId="7CE18EC3" w14:textId="77777777" w:rsidR="003520A0" w:rsidRPr="003520A0" w:rsidRDefault="003520A0" w:rsidP="003520A0">
      <w:pPr>
        <w:spacing w:before="94"/>
        <w:ind w:left="110"/>
        <w:rPr>
          <w:rFonts w:ascii="Arial"/>
          <w:b/>
          <w:bCs/>
          <w:color w:val="2A2A3B"/>
          <w:w w:val="110"/>
          <w:sz w:val="20"/>
          <w:lang w:val="de-DE"/>
        </w:rPr>
      </w:pPr>
      <w:r w:rsidRPr="003520A0">
        <w:rPr>
          <w:rFonts w:ascii="Arial"/>
          <w:b/>
          <w:bCs/>
          <w:color w:val="2A2A3B"/>
          <w:w w:val="110"/>
          <w:sz w:val="20"/>
          <w:lang w:val="de-DE"/>
        </w:rPr>
        <w:t xml:space="preserve">Irrtum beim Beitragsservice </w:t>
      </w:r>
    </w:p>
    <w:p w14:paraId="64F75A19" w14:textId="6B195362" w:rsidR="0045130D" w:rsidRPr="003520A0" w:rsidRDefault="003520A0" w:rsidP="003520A0">
      <w:pPr>
        <w:spacing w:before="150"/>
        <w:ind w:left="105"/>
        <w:rPr>
          <w:rFonts w:ascii="Arial"/>
          <w:b/>
          <w:bCs/>
          <w:color w:val="2A2A3B"/>
          <w:w w:val="105"/>
          <w:sz w:val="39"/>
          <w:lang w:val="de-DE"/>
        </w:rPr>
      </w:pPr>
      <w:r w:rsidRPr="003520A0">
        <w:rPr>
          <w:rFonts w:ascii="Arial"/>
          <w:b/>
          <w:bCs/>
          <w:color w:val="2A2A3B"/>
          <w:w w:val="105"/>
          <w:sz w:val="39"/>
          <w:lang w:val="de-DE"/>
        </w:rPr>
        <w:t>Hund soll Rundfunkgeb</w:t>
      </w:r>
      <w:r w:rsidRPr="003520A0">
        <w:rPr>
          <w:rFonts w:ascii="Arial"/>
          <w:b/>
          <w:bCs/>
          <w:color w:val="2A2A3B"/>
          <w:w w:val="105"/>
          <w:sz w:val="39"/>
          <w:lang w:val="de-DE"/>
        </w:rPr>
        <w:t>ü</w:t>
      </w:r>
      <w:r w:rsidRPr="003520A0">
        <w:rPr>
          <w:rFonts w:ascii="Arial"/>
          <w:b/>
          <w:bCs/>
          <w:color w:val="2A2A3B"/>
          <w:w w:val="105"/>
          <w:sz w:val="39"/>
          <w:lang w:val="de-DE"/>
        </w:rPr>
        <w:t>hren zahlen</w:t>
      </w:r>
    </w:p>
    <w:p w14:paraId="70D6A846" w14:textId="6FDA26EB" w:rsidR="001D544F" w:rsidRPr="001D544F" w:rsidRDefault="001D544F" w:rsidP="001D544F">
      <w:pPr>
        <w:spacing w:before="304"/>
        <w:ind w:left="106"/>
        <w:jc w:val="center"/>
        <w:rPr>
          <w:rFonts w:ascii="Arial"/>
          <w:sz w:val="19"/>
          <w:lang w:val="de-DE"/>
        </w:rPr>
      </w:pPr>
    </w:p>
    <w:p w14:paraId="6F1DC659" w14:textId="77777777" w:rsidR="002751E9" w:rsidRDefault="002751E9" w:rsidP="00843BBF">
      <w:pPr>
        <w:spacing w:line="288" w:lineRule="auto"/>
        <w:ind w:left="108" w:right="125"/>
        <w:rPr>
          <w:rFonts w:ascii="Arial" w:hAnsi="Arial"/>
          <w:b/>
          <w:color w:val="050505"/>
          <w:w w:val="105"/>
          <w:sz w:val="24"/>
          <w:szCs w:val="24"/>
          <w:lang w:val="de-DE"/>
        </w:rPr>
        <w:sectPr w:rsidR="002751E9" w:rsidSect="002751E9">
          <w:pgSz w:w="11910" w:h="16840"/>
          <w:pgMar w:top="1020" w:right="720" w:bottom="851" w:left="740" w:header="426" w:footer="720" w:gutter="0"/>
          <w:cols w:space="720"/>
        </w:sectPr>
      </w:pPr>
    </w:p>
    <w:p w14:paraId="2B359167" w14:textId="4433659A" w:rsidR="0045130D" w:rsidRDefault="003520A0" w:rsidP="003520A0">
      <w:pPr>
        <w:pStyle w:val="Textkrper"/>
        <w:spacing w:line="288" w:lineRule="auto"/>
        <w:ind w:left="114" w:hanging="6"/>
        <w:rPr>
          <w:rFonts w:ascii="Arial" w:hAnsi="Arial"/>
          <w:b/>
          <w:color w:val="050505"/>
          <w:w w:val="105"/>
          <w:sz w:val="24"/>
          <w:szCs w:val="24"/>
          <w:lang w:val="de-DE"/>
        </w:rPr>
      </w:pPr>
      <w:r w:rsidRPr="003520A0">
        <w:rPr>
          <w:rFonts w:ascii="Arial" w:hAnsi="Arial"/>
          <w:b/>
          <w:color w:val="050505"/>
          <w:w w:val="105"/>
          <w:sz w:val="24"/>
          <w:szCs w:val="24"/>
          <w:lang w:val="de-DE"/>
        </w:rPr>
        <w:t>Eine Hundebesitzerin staunte, als ihr Vierbeiner Post vom Beitragsservice bekam. Die Münchnerin beteuert, dass ihr Hund ihr glaubhaft versichert habe, nicht beitragspflichtig zu sein.</w:t>
      </w:r>
    </w:p>
    <w:p w14:paraId="01E9FF5A" w14:textId="77777777" w:rsidR="003520A0" w:rsidRPr="00552644" w:rsidRDefault="003520A0" w:rsidP="003520A0">
      <w:pPr>
        <w:pStyle w:val="Textkrper"/>
        <w:spacing w:line="288" w:lineRule="auto"/>
        <w:ind w:left="114" w:hanging="6"/>
        <w:rPr>
          <w:rFonts w:ascii="Arial" w:hAnsi="Arial"/>
          <w:bCs/>
          <w:color w:val="050505"/>
          <w:w w:val="105"/>
          <w:sz w:val="24"/>
          <w:szCs w:val="24"/>
          <w:lang w:val="de-DE"/>
        </w:rPr>
      </w:pPr>
    </w:p>
    <w:p w14:paraId="712AC0E3" w14:textId="54D81D54" w:rsidR="003520A0" w:rsidRPr="003520A0" w:rsidRDefault="003520A0" w:rsidP="003520A0">
      <w:pPr>
        <w:pStyle w:val="Textkrper"/>
        <w:spacing w:line="360" w:lineRule="auto"/>
        <w:ind w:left="114" w:hanging="6"/>
        <w:rPr>
          <w:rFonts w:ascii="Arial" w:hAnsi="Arial"/>
          <w:bCs/>
          <w:color w:val="050505"/>
          <w:w w:val="105"/>
          <w:sz w:val="22"/>
          <w:szCs w:val="22"/>
          <w:lang w:val="de-DE"/>
        </w:rPr>
      </w:pPr>
      <w:r w:rsidRPr="003520A0">
        <w:rPr>
          <w:rFonts w:ascii="Arial" w:hAnsi="Arial"/>
          <w:bCs/>
          <w:color w:val="050505"/>
          <w:w w:val="105"/>
          <w:sz w:val="22"/>
          <w:szCs w:val="22"/>
          <w:lang w:val="de-DE"/>
        </w:rPr>
        <w:t>26.03.2025, 14.58 Uhr</w:t>
      </w:r>
    </w:p>
    <w:p w14:paraId="684A2EAD" w14:textId="77777777" w:rsidR="003520A0" w:rsidRPr="003520A0" w:rsidRDefault="003520A0" w:rsidP="0045130D">
      <w:pPr>
        <w:pStyle w:val="Textkrper"/>
        <w:ind w:left="109" w:hanging="4"/>
        <w:rPr>
          <w:rFonts w:ascii="Arial" w:hAnsi="Arial" w:cs="Arial"/>
          <w:color w:val="050505"/>
          <w:w w:val="105"/>
          <w:sz w:val="16"/>
          <w:szCs w:val="16"/>
          <w:lang w:val="de-DE"/>
        </w:rPr>
      </w:pPr>
    </w:p>
    <w:p w14:paraId="2EC489B5" w14:textId="77777777" w:rsidR="003520A0" w:rsidRPr="003520A0" w:rsidRDefault="003520A0" w:rsidP="003520A0">
      <w:pPr>
        <w:tabs>
          <w:tab w:val="left" w:pos="1124"/>
        </w:tabs>
        <w:spacing w:line="360" w:lineRule="auto"/>
        <w:ind w:left="125"/>
        <w:rPr>
          <w:rFonts w:ascii="Arial" w:hAnsi="Arial" w:cs="Arial"/>
          <w:w w:val="105"/>
          <w:lang w:val="de-DE"/>
        </w:rPr>
      </w:pPr>
      <w:r w:rsidRPr="003520A0">
        <w:rPr>
          <w:rFonts w:ascii="Arial" w:hAnsi="Arial" w:cs="Arial"/>
          <w:w w:val="105"/>
          <w:lang w:val="de-DE"/>
        </w:rPr>
        <w:t xml:space="preserve">Hunde sind für viele Besitzer viel mehr als Haustiere, eher Familienmitglieder. Im Fall von Hund Urax hielt auch der ARD ZDF Deutschlandradio Beitragsservice das Tier für menschlich – oder zumindest zahlungsfähig. Jedenfalls bekam der Jagdhundrüde Post wegen der Zahlung von </w:t>
      </w:r>
      <w:hyperlink r:id="rId10" w:history="1">
        <w:r w:rsidRPr="003520A0">
          <w:rPr>
            <w:rStyle w:val="Hyperlink"/>
            <w:rFonts w:ascii="Arial" w:hAnsi="Arial" w:cs="Arial"/>
            <w:color w:val="auto"/>
            <w:w w:val="105"/>
            <w:u w:val="none"/>
            <w:lang w:val="de-DE"/>
          </w:rPr>
          <w:t>Rundfunkgebühren</w:t>
        </w:r>
      </w:hyperlink>
      <w:r w:rsidRPr="003520A0">
        <w:rPr>
          <w:rFonts w:ascii="Arial" w:hAnsi="Arial" w:cs="Arial"/>
          <w:w w:val="105"/>
          <w:lang w:val="de-DE"/>
        </w:rPr>
        <w:t>, wie seine Besitzerin Jutta Zedelmaier sagte.</w:t>
      </w:r>
    </w:p>
    <w:p w14:paraId="69E4AE77" w14:textId="61D93E93" w:rsidR="003520A0" w:rsidRDefault="003520A0" w:rsidP="003520A0">
      <w:pPr>
        <w:tabs>
          <w:tab w:val="left" w:pos="1124"/>
        </w:tabs>
        <w:spacing w:line="360" w:lineRule="auto"/>
        <w:ind w:left="125"/>
        <w:rPr>
          <w:rFonts w:ascii="Arial" w:hAnsi="Arial" w:cs="Arial"/>
          <w:w w:val="105"/>
          <w:lang w:val="de-DE"/>
        </w:rPr>
      </w:pPr>
      <w:r w:rsidRPr="003520A0">
        <w:rPr>
          <w:rFonts w:ascii="Arial" w:hAnsi="Arial" w:cs="Arial"/>
          <w:w w:val="105"/>
          <w:lang w:val="de-DE"/>
        </w:rPr>
        <w:t xml:space="preserve">Die Münchnerin antwortete per Einschreiben: »Mein Hund Urax vom Paradies hat mir glaubhaft versichert, keine Firma und/oder Betriebsstätte zu betreiben und weigert sich deshalb auch, einen Rundfunkbeitrag zu zahlen«, heißt es darin. Zuvor hatten die Mediengruppe Ippen Media und die </w:t>
      </w:r>
      <w:hyperlink r:id="rId11" w:tgtFrame="_blank" w:history="1">
        <w:r w:rsidRPr="003520A0">
          <w:rPr>
            <w:rStyle w:val="Hyperlink"/>
            <w:rFonts w:ascii="Arial" w:hAnsi="Arial" w:cs="Arial"/>
            <w:color w:val="auto"/>
            <w:w w:val="105"/>
            <w:u w:val="none"/>
            <w:lang w:val="de-DE"/>
          </w:rPr>
          <w:t>»Abendzeitung« berichtet</w:t>
        </w:r>
        <w:r>
          <w:rPr>
            <w:rStyle w:val="Hyperlink"/>
            <w:rFonts w:ascii="Arial" w:hAnsi="Arial" w:cs="Arial"/>
            <w:color w:val="auto"/>
            <w:w w:val="105"/>
            <w:u w:val="none"/>
            <w:lang w:val="de-DE"/>
          </w:rPr>
          <w:t>.</w:t>
        </w:r>
        <w:r w:rsidRPr="003520A0">
          <w:rPr>
            <w:rStyle w:val="Hyperlink"/>
            <w:rFonts w:ascii="Arial" w:hAnsi="Arial" w:cs="Arial"/>
            <w:color w:val="auto"/>
            <w:w w:val="105"/>
            <w:u w:val="none"/>
            <w:lang w:val="de-DE"/>
          </w:rPr>
          <w:t xml:space="preserve"> </w:t>
        </w:r>
      </w:hyperlink>
    </w:p>
    <w:p w14:paraId="733467ED" w14:textId="37022F7D" w:rsidR="003520A0" w:rsidRPr="003520A0" w:rsidRDefault="003520A0" w:rsidP="003520A0">
      <w:pPr>
        <w:tabs>
          <w:tab w:val="left" w:pos="1124"/>
        </w:tabs>
        <w:spacing w:before="240" w:after="240" w:line="360" w:lineRule="auto"/>
        <w:ind w:left="125"/>
        <w:rPr>
          <w:rFonts w:ascii="Arial" w:hAnsi="Arial" w:cs="Arial"/>
          <w:w w:val="105"/>
          <w:lang w:val="de-DE"/>
        </w:rPr>
      </w:pPr>
      <w:r w:rsidRPr="003520A0">
        <w:rPr>
          <w:rFonts w:ascii="Arial" w:hAnsi="Arial" w:cs="Arial"/>
          <w:b/>
          <w:bCs/>
          <w:w w:val="105"/>
          <w:lang w:val="de-DE"/>
        </w:rPr>
        <w:t>Beitragsservice reagierte mit Humor</w:t>
      </w:r>
    </w:p>
    <w:p w14:paraId="3C83F3CC" w14:textId="77777777" w:rsidR="003520A0" w:rsidRDefault="003520A0" w:rsidP="003520A0">
      <w:pPr>
        <w:tabs>
          <w:tab w:val="left" w:pos="1124"/>
        </w:tabs>
        <w:spacing w:line="360" w:lineRule="auto"/>
        <w:ind w:left="125"/>
        <w:rPr>
          <w:rFonts w:ascii="Arial" w:hAnsi="Arial" w:cs="Arial"/>
          <w:w w:val="105"/>
          <w:lang w:val="de-DE"/>
        </w:rPr>
      </w:pPr>
      <w:r w:rsidRPr="003520A0">
        <w:rPr>
          <w:rFonts w:ascii="Arial" w:hAnsi="Arial" w:cs="Arial"/>
          <w:w w:val="105"/>
          <w:lang w:val="de-DE"/>
        </w:rPr>
        <w:t xml:space="preserve">Auf die Fährte von Urax kam der ARD ZDF Deutschlandradio Beitragsservice nach Meinung Zedelmaiers über die Internetseite, die sie für den ungarischen Magyar Vizsla einrichtete, als dieser noch ein Deckrüde war. Sie vermutet, dass der Beitragsservice den </w:t>
      </w:r>
      <w:r w:rsidRPr="003520A0">
        <w:rPr>
          <w:rFonts w:ascii="Arial" w:hAnsi="Arial" w:cs="Arial"/>
          <w:w w:val="105"/>
          <w:lang w:val="de-DE"/>
        </w:rPr>
        <w:t>Hund deshalb für einen Unternehmer hielt und ihm einen Fragebogen schickte.</w:t>
      </w:r>
    </w:p>
    <w:p w14:paraId="6186965A" w14:textId="77777777" w:rsidR="003520A0" w:rsidRDefault="003520A0" w:rsidP="003520A0">
      <w:pPr>
        <w:tabs>
          <w:tab w:val="left" w:pos="1124"/>
        </w:tabs>
        <w:spacing w:line="360" w:lineRule="auto"/>
        <w:ind w:left="125"/>
        <w:rPr>
          <w:rFonts w:ascii="Arial" w:hAnsi="Arial" w:cs="Arial"/>
          <w:w w:val="105"/>
          <w:lang w:val="de-DE"/>
        </w:rPr>
      </w:pPr>
    </w:p>
    <w:p w14:paraId="4E774993" w14:textId="77777777" w:rsidR="003520A0" w:rsidRDefault="003520A0" w:rsidP="003520A0">
      <w:pPr>
        <w:tabs>
          <w:tab w:val="left" w:pos="1124"/>
        </w:tabs>
        <w:spacing w:line="360" w:lineRule="auto"/>
        <w:ind w:left="125"/>
        <w:rPr>
          <w:rFonts w:ascii="Arial" w:hAnsi="Arial" w:cs="Arial"/>
          <w:w w:val="105"/>
          <w:lang w:val="de-DE"/>
        </w:rPr>
      </w:pPr>
      <w:r w:rsidRPr="003520A0">
        <w:rPr>
          <w:rFonts w:ascii="Arial" w:hAnsi="Arial" w:cs="Arial"/>
          <w:w w:val="105"/>
          <w:lang w:val="de-DE"/>
        </w:rPr>
        <w:t>Darauf sollte Urax unter anderem Angaben zu seiner Betriebsstätte, Rundfunkgeräten oder Autoradios machen. »Sein einziger Arbeitsplatz ist sein Jagdrevier und dieses ist ganz ohne jede Anbindung an Rundfunk und Internet«, antwortete die Münchnerin auf die Fragen.</w:t>
      </w:r>
    </w:p>
    <w:p w14:paraId="7296163E" w14:textId="77777777" w:rsidR="00147B43" w:rsidRPr="003520A0" w:rsidRDefault="00147B43" w:rsidP="003520A0">
      <w:pPr>
        <w:tabs>
          <w:tab w:val="left" w:pos="1124"/>
        </w:tabs>
        <w:spacing w:line="360" w:lineRule="auto"/>
        <w:ind w:left="125"/>
        <w:rPr>
          <w:rFonts w:ascii="Arial" w:hAnsi="Arial" w:cs="Arial"/>
          <w:w w:val="105"/>
          <w:lang w:val="de-DE"/>
        </w:rPr>
      </w:pPr>
    </w:p>
    <w:p w14:paraId="514E6D6F" w14:textId="77777777" w:rsidR="003520A0" w:rsidRPr="003520A0" w:rsidRDefault="003520A0" w:rsidP="003520A0">
      <w:pPr>
        <w:tabs>
          <w:tab w:val="left" w:pos="1124"/>
        </w:tabs>
        <w:spacing w:line="360" w:lineRule="auto"/>
        <w:ind w:left="125"/>
        <w:rPr>
          <w:rFonts w:ascii="Arial" w:hAnsi="Arial" w:cs="Arial"/>
          <w:w w:val="105"/>
          <w:lang w:val="de-DE"/>
        </w:rPr>
      </w:pPr>
      <w:r w:rsidRPr="003520A0">
        <w:rPr>
          <w:rFonts w:ascii="Arial" w:hAnsi="Arial" w:cs="Arial"/>
          <w:w w:val="105"/>
          <w:lang w:val="de-DE"/>
        </w:rPr>
        <w:t>Der Beitragsservice reagierte mit Humor. »Einen Rundfunkbeitrag muss der Vierbeiner selbstverständlich nicht entrichten«, zitiert Ippen Media einen Sprecher der Einrichtung. Die Anschrift sei mittlerweile gesperrt. »Der Hund von Frau Zedelmaier sollte damit nicht mehr von uns angeschrieben werden.«</w:t>
      </w:r>
    </w:p>
    <w:p w14:paraId="251F5848" w14:textId="77777777" w:rsidR="002614C4" w:rsidRPr="00552644" w:rsidRDefault="002614C4" w:rsidP="00843BBF">
      <w:pPr>
        <w:tabs>
          <w:tab w:val="left" w:pos="1124"/>
        </w:tabs>
        <w:spacing w:line="360" w:lineRule="auto"/>
        <w:ind w:left="125"/>
        <w:rPr>
          <w:rFonts w:ascii="Arial" w:hAnsi="Arial" w:cs="Arial"/>
          <w:color w:val="050505"/>
          <w:w w:val="105"/>
          <w:sz w:val="16"/>
          <w:szCs w:val="16"/>
          <w:lang w:val="de-DE"/>
        </w:rPr>
      </w:pPr>
    </w:p>
    <w:p w14:paraId="0FBDC6BE" w14:textId="3BBE4076" w:rsidR="003520A0" w:rsidRPr="003520A0" w:rsidRDefault="005E1151" w:rsidP="003520A0">
      <w:pPr>
        <w:tabs>
          <w:tab w:val="left" w:pos="1124"/>
        </w:tabs>
        <w:spacing w:line="360" w:lineRule="auto"/>
        <w:ind w:left="125"/>
        <w:rPr>
          <w:rFonts w:ascii="Arial" w:hAnsi="Arial" w:cs="Arial"/>
          <w:color w:val="050505"/>
          <w:w w:val="105"/>
          <w:sz w:val="16"/>
          <w:szCs w:val="16"/>
          <w:lang w:val="it-IT"/>
        </w:rPr>
      </w:pPr>
      <w:r w:rsidRPr="003520A0">
        <w:rPr>
          <w:rFonts w:ascii="Arial" w:hAnsi="Arial" w:cs="Arial"/>
          <w:color w:val="050505"/>
          <w:w w:val="105"/>
          <w:sz w:val="16"/>
          <w:szCs w:val="16"/>
          <w:lang w:val="it-IT"/>
        </w:rPr>
        <w:t xml:space="preserve">URL: </w:t>
      </w:r>
      <w:hyperlink r:id="rId12" w:history="1">
        <w:r w:rsidR="003520A0" w:rsidRPr="003520A0">
          <w:rPr>
            <w:rFonts w:ascii="Arial" w:hAnsi="Arial" w:cs="Arial"/>
            <w:color w:val="050505"/>
            <w:w w:val="105"/>
            <w:sz w:val="16"/>
            <w:szCs w:val="16"/>
            <w:lang w:val="it-IT"/>
          </w:rPr>
          <w:t>https://www.spiegel.de/panorama/hund-urax-soll-rundfunkgebuehren-zahlen-irrtum-beim-beitragsservice-a-e1d51d7e-8b46-4965-ac74-01938e913e71</w:t>
        </w:r>
      </w:hyperlink>
    </w:p>
    <w:p w14:paraId="4C9D1A2A" w14:textId="077E34D7" w:rsidR="005E1151" w:rsidRPr="003520A0" w:rsidRDefault="005E1151" w:rsidP="003520A0">
      <w:pPr>
        <w:tabs>
          <w:tab w:val="left" w:pos="1124"/>
        </w:tabs>
        <w:spacing w:line="360" w:lineRule="auto"/>
        <w:ind w:left="125"/>
        <w:rPr>
          <w:rFonts w:ascii="Arial" w:hAnsi="Arial" w:cs="Arial"/>
          <w:color w:val="050505"/>
          <w:w w:val="105"/>
          <w:sz w:val="16"/>
          <w:szCs w:val="16"/>
          <w:lang w:val="it-IT"/>
        </w:rPr>
      </w:pPr>
      <w:r w:rsidRPr="003520A0">
        <w:rPr>
          <w:rFonts w:ascii="Arial" w:hAnsi="Arial" w:cs="Arial"/>
          <w:color w:val="050505"/>
          <w:w w:val="105"/>
          <w:sz w:val="16"/>
          <w:szCs w:val="16"/>
          <w:lang w:val="it-IT"/>
        </w:rPr>
        <w:t xml:space="preserve">Quelle : </w:t>
      </w:r>
      <w:r w:rsidR="003520A0" w:rsidRPr="003520A0">
        <w:rPr>
          <w:rFonts w:ascii="Arial" w:hAnsi="Arial" w:cs="Arial"/>
          <w:color w:val="050505"/>
          <w:w w:val="105"/>
          <w:sz w:val="16"/>
          <w:szCs w:val="16"/>
          <w:lang w:val="it-IT"/>
        </w:rPr>
        <w:t>czl/dpa</w:t>
      </w:r>
    </w:p>
    <w:sectPr w:rsidR="005E1151" w:rsidRPr="003520A0" w:rsidSect="002751E9">
      <w:type w:val="continuous"/>
      <w:pgSz w:w="11910" w:h="16840"/>
      <w:pgMar w:top="1020" w:right="720" w:bottom="851" w:left="740" w:header="426"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144CB" w14:textId="77777777" w:rsidR="0085472F" w:rsidRDefault="0085472F" w:rsidP="001D544F">
      <w:r>
        <w:separator/>
      </w:r>
    </w:p>
  </w:endnote>
  <w:endnote w:type="continuationSeparator" w:id="0">
    <w:p w14:paraId="47A7F744" w14:textId="77777777" w:rsidR="0085472F" w:rsidRDefault="0085472F" w:rsidP="001D5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C8CAD" w14:textId="77777777" w:rsidR="0085472F" w:rsidRDefault="0085472F" w:rsidP="001D544F">
      <w:r>
        <w:separator/>
      </w:r>
    </w:p>
  </w:footnote>
  <w:footnote w:type="continuationSeparator" w:id="0">
    <w:p w14:paraId="32344CD9" w14:textId="77777777" w:rsidR="0085472F" w:rsidRDefault="0085472F" w:rsidP="001D5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2751E9" w:rsidRPr="005E1151" w14:paraId="789F549F" w14:textId="77777777" w:rsidTr="00FA1383">
      <w:trPr>
        <w:trHeight w:val="624"/>
        <w:jc w:val="center"/>
      </w:trPr>
      <w:tc>
        <w:tcPr>
          <w:tcW w:w="2972" w:type="dxa"/>
          <w:tcBorders>
            <w:top w:val="single" w:sz="4" w:space="0" w:color="auto"/>
            <w:bottom w:val="single" w:sz="4" w:space="0" w:color="auto"/>
            <w:right w:val="single" w:sz="4" w:space="0" w:color="auto"/>
          </w:tcBorders>
          <w:vAlign w:val="center"/>
        </w:tcPr>
        <w:p w14:paraId="68EF00A3" w14:textId="77777777" w:rsidR="002751E9" w:rsidRPr="005E1151" w:rsidRDefault="002751E9" w:rsidP="002751E9">
          <w:pPr>
            <w:pStyle w:val="Kopfzeile"/>
            <w:rPr>
              <w:rFonts w:ascii="Arial" w:hAnsi="Arial" w:cs="Arial"/>
            </w:rPr>
          </w:pPr>
          <w:r w:rsidRPr="005E1151">
            <w:rPr>
              <w:rFonts w:ascii="Arial" w:hAnsi="Arial" w:cs="Arial"/>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33F860D5" w14:textId="77777777" w:rsidR="002751E9" w:rsidRPr="005E1151" w:rsidRDefault="002751E9" w:rsidP="002751E9">
          <w:pPr>
            <w:pStyle w:val="Kopfzeile"/>
            <w:jc w:val="center"/>
            <w:rPr>
              <w:rFonts w:ascii="Arial" w:hAnsi="Arial" w:cs="Arial"/>
              <w:b/>
            </w:rPr>
          </w:pPr>
          <w:r w:rsidRPr="005E1151">
            <w:rPr>
              <w:rFonts w:ascii="Arial" w:hAnsi="Arial" w:cs="Arial"/>
              <w:b/>
            </w:rPr>
            <w:t xml:space="preserve">Thema: </w:t>
          </w:r>
          <w:r w:rsidRPr="005E1151">
            <w:rPr>
              <w:rFonts w:ascii="Arial" w:hAnsi="Arial" w:cs="Arial"/>
            </w:rPr>
            <w:t>Fake News</w:t>
          </w:r>
        </w:p>
      </w:tc>
      <w:tc>
        <w:tcPr>
          <w:tcW w:w="2893" w:type="dxa"/>
          <w:tcBorders>
            <w:left w:val="single" w:sz="4" w:space="0" w:color="auto"/>
          </w:tcBorders>
          <w:vAlign w:val="center"/>
        </w:tcPr>
        <w:p w14:paraId="5AA78945" w14:textId="77777777" w:rsidR="002751E9" w:rsidRPr="005E1151" w:rsidRDefault="002751E9" w:rsidP="002751E9">
          <w:pPr>
            <w:pStyle w:val="Kopfzeile"/>
            <w:rPr>
              <w:rFonts w:ascii="Arial" w:hAnsi="Arial" w:cs="Arial"/>
              <w:b/>
            </w:rPr>
          </w:pPr>
          <w:r w:rsidRPr="005E1151">
            <w:rPr>
              <w:rFonts w:ascii="Arial" w:hAnsi="Arial" w:cs="Arial"/>
              <w:b/>
            </w:rPr>
            <w:t>Name:</w:t>
          </w:r>
        </w:p>
        <w:p w14:paraId="6849F741" w14:textId="77777777" w:rsidR="002751E9" w:rsidRPr="005E1151" w:rsidRDefault="002751E9" w:rsidP="002751E9">
          <w:pPr>
            <w:pStyle w:val="Kopfzeile"/>
            <w:rPr>
              <w:rFonts w:ascii="Arial" w:hAnsi="Arial" w:cs="Arial"/>
              <w:b/>
            </w:rPr>
          </w:pPr>
          <w:r w:rsidRPr="005E1151">
            <w:rPr>
              <w:rFonts w:ascii="Arial" w:hAnsi="Arial" w:cs="Arial"/>
              <w:b/>
            </w:rPr>
            <w:t>Datum:</w:t>
          </w:r>
        </w:p>
      </w:tc>
    </w:tr>
  </w:tbl>
  <w:p w14:paraId="59D86485" w14:textId="77777777" w:rsidR="002751E9" w:rsidRPr="002751E9" w:rsidRDefault="002751E9">
    <w:pPr>
      <w:pStyle w:val="Kopfzeile"/>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1D544F" w:rsidRPr="005E1151" w14:paraId="096F8C4E" w14:textId="77777777" w:rsidTr="00015A98">
      <w:trPr>
        <w:trHeight w:val="624"/>
        <w:jc w:val="center"/>
      </w:trPr>
      <w:tc>
        <w:tcPr>
          <w:tcW w:w="2972" w:type="dxa"/>
          <w:tcBorders>
            <w:top w:val="single" w:sz="4" w:space="0" w:color="auto"/>
            <w:bottom w:val="single" w:sz="4" w:space="0" w:color="auto"/>
            <w:right w:val="single" w:sz="4" w:space="0" w:color="auto"/>
          </w:tcBorders>
          <w:vAlign w:val="center"/>
        </w:tcPr>
        <w:p w14:paraId="72778E5F" w14:textId="77777777" w:rsidR="001D544F" w:rsidRPr="005E1151" w:rsidRDefault="001D544F" w:rsidP="001D544F">
          <w:pPr>
            <w:pStyle w:val="Kopfzeile"/>
            <w:rPr>
              <w:rFonts w:ascii="Arial" w:hAnsi="Arial" w:cs="Arial"/>
            </w:rPr>
          </w:pPr>
          <w:r w:rsidRPr="005E1151">
            <w:rPr>
              <w:rFonts w:ascii="Arial" w:hAnsi="Arial" w:cs="Arial"/>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6F9DC17A" w14:textId="77777777" w:rsidR="001D544F" w:rsidRPr="005E1151" w:rsidRDefault="001D544F" w:rsidP="001D544F">
          <w:pPr>
            <w:pStyle w:val="Kopfzeile"/>
            <w:jc w:val="center"/>
            <w:rPr>
              <w:rFonts w:ascii="Arial" w:hAnsi="Arial" w:cs="Arial"/>
              <w:b/>
            </w:rPr>
          </w:pPr>
          <w:r w:rsidRPr="005E1151">
            <w:rPr>
              <w:rFonts w:ascii="Arial" w:hAnsi="Arial" w:cs="Arial"/>
              <w:b/>
            </w:rPr>
            <w:t xml:space="preserve">Thema: </w:t>
          </w:r>
          <w:r w:rsidRPr="005E1151">
            <w:rPr>
              <w:rFonts w:ascii="Arial" w:hAnsi="Arial" w:cs="Arial"/>
            </w:rPr>
            <w:t>Fake News</w:t>
          </w:r>
        </w:p>
      </w:tc>
      <w:tc>
        <w:tcPr>
          <w:tcW w:w="2893" w:type="dxa"/>
          <w:tcBorders>
            <w:left w:val="single" w:sz="4" w:space="0" w:color="auto"/>
          </w:tcBorders>
          <w:vAlign w:val="center"/>
        </w:tcPr>
        <w:p w14:paraId="121465FA" w14:textId="77777777" w:rsidR="001D544F" w:rsidRPr="005E1151" w:rsidRDefault="001D544F" w:rsidP="001D544F">
          <w:pPr>
            <w:pStyle w:val="Kopfzeile"/>
            <w:rPr>
              <w:rFonts w:ascii="Arial" w:hAnsi="Arial" w:cs="Arial"/>
              <w:b/>
            </w:rPr>
          </w:pPr>
          <w:r w:rsidRPr="005E1151">
            <w:rPr>
              <w:rFonts w:ascii="Arial" w:hAnsi="Arial" w:cs="Arial"/>
              <w:b/>
            </w:rPr>
            <w:t>Name:</w:t>
          </w:r>
        </w:p>
        <w:p w14:paraId="3398D6A7" w14:textId="77777777" w:rsidR="001D544F" w:rsidRPr="005E1151" w:rsidRDefault="001D544F" w:rsidP="001D544F">
          <w:pPr>
            <w:pStyle w:val="Kopfzeile"/>
            <w:rPr>
              <w:rFonts w:ascii="Arial" w:hAnsi="Arial" w:cs="Arial"/>
              <w:b/>
            </w:rPr>
          </w:pPr>
          <w:r w:rsidRPr="005E1151">
            <w:rPr>
              <w:rFonts w:ascii="Arial" w:hAnsi="Arial" w:cs="Arial"/>
              <w:b/>
            </w:rPr>
            <w:t>Datum:</w:t>
          </w:r>
        </w:p>
      </w:tc>
    </w:tr>
  </w:tbl>
  <w:p w14:paraId="360AB3B1" w14:textId="77777777" w:rsidR="001D544F" w:rsidRDefault="001D544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4C"/>
    <w:rsid w:val="00147B43"/>
    <w:rsid w:val="001C117C"/>
    <w:rsid w:val="001D544F"/>
    <w:rsid w:val="002614C4"/>
    <w:rsid w:val="002751E9"/>
    <w:rsid w:val="003520A0"/>
    <w:rsid w:val="00396490"/>
    <w:rsid w:val="0045130D"/>
    <w:rsid w:val="00451E58"/>
    <w:rsid w:val="00461D23"/>
    <w:rsid w:val="004D0AB7"/>
    <w:rsid w:val="00522286"/>
    <w:rsid w:val="00552644"/>
    <w:rsid w:val="005775AA"/>
    <w:rsid w:val="005E1151"/>
    <w:rsid w:val="006510D8"/>
    <w:rsid w:val="00715005"/>
    <w:rsid w:val="007903F4"/>
    <w:rsid w:val="0082252A"/>
    <w:rsid w:val="00843BBF"/>
    <w:rsid w:val="0085472F"/>
    <w:rsid w:val="00865AA1"/>
    <w:rsid w:val="009F7517"/>
    <w:rsid w:val="00A144B1"/>
    <w:rsid w:val="00A43C68"/>
    <w:rsid w:val="00A6584C"/>
    <w:rsid w:val="00A92EC6"/>
    <w:rsid w:val="00C4346E"/>
    <w:rsid w:val="00DB33A4"/>
    <w:rsid w:val="00F0562F"/>
    <w:rsid w:val="00F25FB4"/>
    <w:rsid w:val="00FA5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866C1"/>
  <w15:docId w15:val="{21786CDD-4C39-4C39-8BA5-9F587CBF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rPr>
  </w:style>
  <w:style w:type="paragraph" w:styleId="berschrift2">
    <w:name w:val="heading 2"/>
    <w:link w:val="berschrift2Zchn"/>
    <w:uiPriority w:val="9"/>
    <w:unhideWhenUsed/>
    <w:qFormat/>
    <w:rsid w:val="005E1151"/>
    <w:pPr>
      <w:widowControl/>
      <w:autoSpaceDE/>
      <w:autoSpaceDN/>
      <w:spacing w:after="200"/>
      <w:outlineLvl w:val="1"/>
    </w:pPr>
    <w:rPr>
      <w:rFonts w:ascii="Arial" w:eastAsia="Arial" w:hAnsi="Arial" w:cs="Arial"/>
      <w:b/>
      <w:bCs/>
      <w:sz w:val="26"/>
      <w:szCs w:val="26"/>
      <w:lang w:val="de-DE" w:eastAsia="de-DE"/>
    </w:rPr>
  </w:style>
  <w:style w:type="paragraph" w:styleId="berschrift3">
    <w:name w:val="heading 3"/>
    <w:basedOn w:val="Standard"/>
    <w:next w:val="Standard"/>
    <w:link w:val="berschrift3Zchn"/>
    <w:uiPriority w:val="9"/>
    <w:semiHidden/>
    <w:unhideWhenUsed/>
    <w:qFormat/>
    <w:rsid w:val="003520A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5"/>
      <w:szCs w:val="2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1D544F"/>
    <w:pPr>
      <w:tabs>
        <w:tab w:val="center" w:pos="4536"/>
        <w:tab w:val="right" w:pos="9072"/>
      </w:tabs>
    </w:pPr>
  </w:style>
  <w:style w:type="character" w:customStyle="1" w:styleId="KopfzeileZchn">
    <w:name w:val="Kopfzeile Zchn"/>
    <w:basedOn w:val="Absatz-Standardschriftart"/>
    <w:link w:val="Kopfzeile"/>
    <w:uiPriority w:val="99"/>
    <w:rsid w:val="001D544F"/>
    <w:rPr>
      <w:rFonts w:ascii="Times New Roman" w:eastAsia="Times New Roman" w:hAnsi="Times New Roman" w:cs="Times New Roman"/>
    </w:rPr>
  </w:style>
  <w:style w:type="paragraph" w:styleId="Fuzeile">
    <w:name w:val="footer"/>
    <w:basedOn w:val="Standard"/>
    <w:link w:val="FuzeileZchn"/>
    <w:uiPriority w:val="99"/>
    <w:unhideWhenUsed/>
    <w:rsid w:val="001D544F"/>
    <w:pPr>
      <w:tabs>
        <w:tab w:val="center" w:pos="4536"/>
        <w:tab w:val="right" w:pos="9072"/>
      </w:tabs>
    </w:pPr>
  </w:style>
  <w:style w:type="character" w:customStyle="1" w:styleId="FuzeileZchn">
    <w:name w:val="Fußzeile Zchn"/>
    <w:basedOn w:val="Absatz-Standardschriftart"/>
    <w:link w:val="Fuzeile"/>
    <w:uiPriority w:val="99"/>
    <w:rsid w:val="001D544F"/>
    <w:rPr>
      <w:rFonts w:ascii="Times New Roman" w:eastAsia="Times New Roman" w:hAnsi="Times New Roman" w:cs="Times New Roman"/>
    </w:rPr>
  </w:style>
  <w:style w:type="table" w:styleId="Tabellenraster">
    <w:name w:val="Table Grid"/>
    <w:basedOn w:val="NormaleTabelle"/>
    <w:rsid w:val="001D544F"/>
    <w:pPr>
      <w:widowControl/>
      <w:autoSpaceDE/>
      <w:autoSpaceDN/>
    </w:pPr>
    <w:rPr>
      <w:rFonts w:ascii="Times New Roman" w:eastAsia="Times New Roman" w:hAnsi="Times New Roman" w:cs="Times New Roman"/>
      <w:sz w:val="20"/>
      <w:szCs w:val="20"/>
      <w:lang w:val="de-DE" w:eastAsia="de-DE"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5E1151"/>
    <w:rPr>
      <w:rFonts w:ascii="Arial" w:eastAsia="Arial" w:hAnsi="Arial" w:cs="Arial"/>
      <w:b/>
      <w:bCs/>
      <w:sz w:val="26"/>
      <w:szCs w:val="26"/>
      <w:lang w:val="de-DE" w:eastAsia="de-DE"/>
    </w:rPr>
  </w:style>
  <w:style w:type="paragraph" w:customStyle="1" w:styleId="Default">
    <w:name w:val="Default"/>
    <w:rsid w:val="005E1151"/>
    <w:pPr>
      <w:widowControl/>
      <w:autoSpaceDE/>
      <w:autoSpaceDN/>
      <w:spacing w:line="360" w:lineRule="auto"/>
    </w:pPr>
    <w:rPr>
      <w:rFonts w:ascii="Arial" w:eastAsia="Arial" w:hAnsi="Arial" w:cs="Arial"/>
      <w:lang w:val="de-DE" w:eastAsia="de-DE"/>
    </w:rPr>
  </w:style>
  <w:style w:type="character" w:styleId="Hyperlink">
    <w:name w:val="Hyperlink"/>
    <w:basedOn w:val="Absatz-Standardschriftart"/>
    <w:uiPriority w:val="99"/>
    <w:unhideWhenUsed/>
    <w:rsid w:val="0045130D"/>
    <w:rPr>
      <w:color w:val="0000FF" w:themeColor="hyperlink"/>
      <w:u w:val="single"/>
    </w:rPr>
  </w:style>
  <w:style w:type="character" w:styleId="NichtaufgelsteErwhnung">
    <w:name w:val="Unresolved Mention"/>
    <w:basedOn w:val="Absatz-Standardschriftart"/>
    <w:uiPriority w:val="99"/>
    <w:semiHidden/>
    <w:unhideWhenUsed/>
    <w:rsid w:val="0045130D"/>
    <w:rPr>
      <w:color w:val="605E5C"/>
      <w:shd w:val="clear" w:color="auto" w:fill="E1DFDD"/>
    </w:rPr>
  </w:style>
  <w:style w:type="character" w:customStyle="1" w:styleId="berschrift3Zchn">
    <w:name w:val="Überschrift 3 Zchn"/>
    <w:basedOn w:val="Absatz-Standardschriftart"/>
    <w:link w:val="berschrift3"/>
    <w:uiPriority w:val="9"/>
    <w:semiHidden/>
    <w:rsid w:val="003520A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92848">
      <w:bodyDiv w:val="1"/>
      <w:marLeft w:val="0"/>
      <w:marRight w:val="0"/>
      <w:marTop w:val="0"/>
      <w:marBottom w:val="0"/>
      <w:divBdr>
        <w:top w:val="none" w:sz="0" w:space="0" w:color="auto"/>
        <w:left w:val="none" w:sz="0" w:space="0" w:color="auto"/>
        <w:bottom w:val="none" w:sz="0" w:space="0" w:color="auto"/>
        <w:right w:val="none" w:sz="0" w:space="0" w:color="auto"/>
      </w:divBdr>
      <w:divsChild>
        <w:div w:id="504783852">
          <w:marLeft w:val="0"/>
          <w:marRight w:val="0"/>
          <w:marTop w:val="0"/>
          <w:marBottom w:val="0"/>
          <w:divBdr>
            <w:top w:val="none" w:sz="0" w:space="0" w:color="auto"/>
            <w:left w:val="none" w:sz="0" w:space="0" w:color="auto"/>
            <w:bottom w:val="none" w:sz="0" w:space="0" w:color="auto"/>
            <w:right w:val="none" w:sz="0" w:space="0" w:color="auto"/>
          </w:divBdr>
          <w:divsChild>
            <w:div w:id="1593666041">
              <w:marLeft w:val="0"/>
              <w:marRight w:val="0"/>
              <w:marTop w:val="0"/>
              <w:marBottom w:val="0"/>
              <w:divBdr>
                <w:top w:val="none" w:sz="0" w:space="0" w:color="auto"/>
                <w:left w:val="none" w:sz="0" w:space="0" w:color="auto"/>
                <w:bottom w:val="none" w:sz="0" w:space="0" w:color="auto"/>
                <w:right w:val="none" w:sz="0" w:space="0" w:color="auto"/>
              </w:divBdr>
            </w:div>
          </w:divsChild>
        </w:div>
        <w:div w:id="470825815">
          <w:marLeft w:val="0"/>
          <w:marRight w:val="0"/>
          <w:marTop w:val="0"/>
          <w:marBottom w:val="0"/>
          <w:divBdr>
            <w:top w:val="none" w:sz="0" w:space="0" w:color="auto"/>
            <w:left w:val="none" w:sz="0" w:space="0" w:color="auto"/>
            <w:bottom w:val="none" w:sz="0" w:space="0" w:color="auto"/>
            <w:right w:val="none" w:sz="0" w:space="0" w:color="auto"/>
          </w:divBdr>
          <w:divsChild>
            <w:div w:id="2259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7642">
      <w:bodyDiv w:val="1"/>
      <w:marLeft w:val="0"/>
      <w:marRight w:val="0"/>
      <w:marTop w:val="0"/>
      <w:marBottom w:val="0"/>
      <w:divBdr>
        <w:top w:val="none" w:sz="0" w:space="0" w:color="auto"/>
        <w:left w:val="none" w:sz="0" w:space="0" w:color="auto"/>
        <w:bottom w:val="none" w:sz="0" w:space="0" w:color="auto"/>
        <w:right w:val="none" w:sz="0" w:space="0" w:color="auto"/>
      </w:divBdr>
    </w:div>
    <w:div w:id="355472206">
      <w:bodyDiv w:val="1"/>
      <w:marLeft w:val="0"/>
      <w:marRight w:val="0"/>
      <w:marTop w:val="0"/>
      <w:marBottom w:val="0"/>
      <w:divBdr>
        <w:top w:val="none" w:sz="0" w:space="0" w:color="auto"/>
        <w:left w:val="none" w:sz="0" w:space="0" w:color="auto"/>
        <w:bottom w:val="none" w:sz="0" w:space="0" w:color="auto"/>
        <w:right w:val="none" w:sz="0" w:space="0" w:color="auto"/>
      </w:divBdr>
    </w:div>
    <w:div w:id="544490273">
      <w:bodyDiv w:val="1"/>
      <w:marLeft w:val="0"/>
      <w:marRight w:val="0"/>
      <w:marTop w:val="0"/>
      <w:marBottom w:val="0"/>
      <w:divBdr>
        <w:top w:val="none" w:sz="0" w:space="0" w:color="auto"/>
        <w:left w:val="none" w:sz="0" w:space="0" w:color="auto"/>
        <w:bottom w:val="none" w:sz="0" w:space="0" w:color="auto"/>
        <w:right w:val="none" w:sz="0" w:space="0" w:color="auto"/>
      </w:divBdr>
    </w:div>
    <w:div w:id="590358542">
      <w:bodyDiv w:val="1"/>
      <w:marLeft w:val="0"/>
      <w:marRight w:val="0"/>
      <w:marTop w:val="0"/>
      <w:marBottom w:val="0"/>
      <w:divBdr>
        <w:top w:val="none" w:sz="0" w:space="0" w:color="auto"/>
        <w:left w:val="none" w:sz="0" w:space="0" w:color="auto"/>
        <w:bottom w:val="none" w:sz="0" w:space="0" w:color="auto"/>
        <w:right w:val="none" w:sz="0" w:space="0" w:color="auto"/>
      </w:divBdr>
      <w:divsChild>
        <w:div w:id="1611401829">
          <w:marLeft w:val="0"/>
          <w:marRight w:val="0"/>
          <w:marTop w:val="0"/>
          <w:marBottom w:val="0"/>
          <w:divBdr>
            <w:top w:val="none" w:sz="0" w:space="0" w:color="auto"/>
            <w:left w:val="none" w:sz="0" w:space="0" w:color="auto"/>
            <w:bottom w:val="none" w:sz="0" w:space="0" w:color="auto"/>
            <w:right w:val="none" w:sz="0" w:space="0" w:color="auto"/>
          </w:divBdr>
        </w:div>
        <w:div w:id="1105274864">
          <w:marLeft w:val="0"/>
          <w:marRight w:val="0"/>
          <w:marTop w:val="0"/>
          <w:marBottom w:val="0"/>
          <w:divBdr>
            <w:top w:val="none" w:sz="0" w:space="0" w:color="auto"/>
            <w:left w:val="none" w:sz="0" w:space="0" w:color="auto"/>
            <w:bottom w:val="none" w:sz="0" w:space="0" w:color="auto"/>
            <w:right w:val="none" w:sz="0" w:space="0" w:color="auto"/>
          </w:divBdr>
        </w:div>
      </w:divsChild>
    </w:div>
    <w:div w:id="661933108">
      <w:bodyDiv w:val="1"/>
      <w:marLeft w:val="0"/>
      <w:marRight w:val="0"/>
      <w:marTop w:val="0"/>
      <w:marBottom w:val="0"/>
      <w:divBdr>
        <w:top w:val="none" w:sz="0" w:space="0" w:color="auto"/>
        <w:left w:val="none" w:sz="0" w:space="0" w:color="auto"/>
        <w:bottom w:val="none" w:sz="0" w:space="0" w:color="auto"/>
        <w:right w:val="none" w:sz="0" w:space="0" w:color="auto"/>
      </w:divBdr>
    </w:div>
    <w:div w:id="813253297">
      <w:bodyDiv w:val="1"/>
      <w:marLeft w:val="0"/>
      <w:marRight w:val="0"/>
      <w:marTop w:val="0"/>
      <w:marBottom w:val="0"/>
      <w:divBdr>
        <w:top w:val="none" w:sz="0" w:space="0" w:color="auto"/>
        <w:left w:val="none" w:sz="0" w:space="0" w:color="auto"/>
        <w:bottom w:val="none" w:sz="0" w:space="0" w:color="auto"/>
        <w:right w:val="none" w:sz="0" w:space="0" w:color="auto"/>
      </w:divBdr>
    </w:div>
    <w:div w:id="1200892389">
      <w:bodyDiv w:val="1"/>
      <w:marLeft w:val="0"/>
      <w:marRight w:val="0"/>
      <w:marTop w:val="0"/>
      <w:marBottom w:val="0"/>
      <w:divBdr>
        <w:top w:val="none" w:sz="0" w:space="0" w:color="auto"/>
        <w:left w:val="none" w:sz="0" w:space="0" w:color="auto"/>
        <w:bottom w:val="none" w:sz="0" w:space="0" w:color="auto"/>
        <w:right w:val="none" w:sz="0" w:space="0" w:color="auto"/>
      </w:divBdr>
    </w:div>
    <w:div w:id="1259680078">
      <w:bodyDiv w:val="1"/>
      <w:marLeft w:val="0"/>
      <w:marRight w:val="0"/>
      <w:marTop w:val="0"/>
      <w:marBottom w:val="0"/>
      <w:divBdr>
        <w:top w:val="none" w:sz="0" w:space="0" w:color="auto"/>
        <w:left w:val="none" w:sz="0" w:space="0" w:color="auto"/>
        <w:bottom w:val="none" w:sz="0" w:space="0" w:color="auto"/>
        <w:right w:val="none" w:sz="0" w:space="0" w:color="auto"/>
      </w:divBdr>
    </w:div>
    <w:div w:id="1261372163">
      <w:bodyDiv w:val="1"/>
      <w:marLeft w:val="0"/>
      <w:marRight w:val="0"/>
      <w:marTop w:val="0"/>
      <w:marBottom w:val="0"/>
      <w:divBdr>
        <w:top w:val="none" w:sz="0" w:space="0" w:color="auto"/>
        <w:left w:val="none" w:sz="0" w:space="0" w:color="auto"/>
        <w:bottom w:val="none" w:sz="0" w:space="0" w:color="auto"/>
        <w:right w:val="none" w:sz="0" w:space="0" w:color="auto"/>
      </w:divBdr>
    </w:div>
    <w:div w:id="1285649386">
      <w:bodyDiv w:val="1"/>
      <w:marLeft w:val="0"/>
      <w:marRight w:val="0"/>
      <w:marTop w:val="0"/>
      <w:marBottom w:val="0"/>
      <w:divBdr>
        <w:top w:val="none" w:sz="0" w:space="0" w:color="auto"/>
        <w:left w:val="none" w:sz="0" w:space="0" w:color="auto"/>
        <w:bottom w:val="none" w:sz="0" w:space="0" w:color="auto"/>
        <w:right w:val="none" w:sz="0" w:space="0" w:color="auto"/>
      </w:divBdr>
    </w:div>
    <w:div w:id="1419983658">
      <w:bodyDiv w:val="1"/>
      <w:marLeft w:val="0"/>
      <w:marRight w:val="0"/>
      <w:marTop w:val="0"/>
      <w:marBottom w:val="0"/>
      <w:divBdr>
        <w:top w:val="none" w:sz="0" w:space="0" w:color="auto"/>
        <w:left w:val="none" w:sz="0" w:space="0" w:color="auto"/>
        <w:bottom w:val="none" w:sz="0" w:space="0" w:color="auto"/>
        <w:right w:val="none" w:sz="0" w:space="0" w:color="auto"/>
      </w:divBdr>
    </w:div>
    <w:div w:id="1450467796">
      <w:bodyDiv w:val="1"/>
      <w:marLeft w:val="0"/>
      <w:marRight w:val="0"/>
      <w:marTop w:val="0"/>
      <w:marBottom w:val="0"/>
      <w:divBdr>
        <w:top w:val="none" w:sz="0" w:space="0" w:color="auto"/>
        <w:left w:val="none" w:sz="0" w:space="0" w:color="auto"/>
        <w:bottom w:val="none" w:sz="0" w:space="0" w:color="auto"/>
        <w:right w:val="none" w:sz="0" w:space="0" w:color="auto"/>
      </w:divBdr>
    </w:div>
    <w:div w:id="1654676548">
      <w:bodyDiv w:val="1"/>
      <w:marLeft w:val="0"/>
      <w:marRight w:val="0"/>
      <w:marTop w:val="0"/>
      <w:marBottom w:val="0"/>
      <w:divBdr>
        <w:top w:val="none" w:sz="0" w:space="0" w:color="auto"/>
        <w:left w:val="none" w:sz="0" w:space="0" w:color="auto"/>
        <w:bottom w:val="none" w:sz="0" w:space="0" w:color="auto"/>
        <w:right w:val="none" w:sz="0" w:space="0" w:color="auto"/>
      </w:divBdr>
    </w:div>
    <w:div w:id="1800799296">
      <w:bodyDiv w:val="1"/>
      <w:marLeft w:val="0"/>
      <w:marRight w:val="0"/>
      <w:marTop w:val="0"/>
      <w:marBottom w:val="0"/>
      <w:divBdr>
        <w:top w:val="none" w:sz="0" w:space="0" w:color="auto"/>
        <w:left w:val="none" w:sz="0" w:space="0" w:color="auto"/>
        <w:bottom w:val="none" w:sz="0" w:space="0" w:color="auto"/>
        <w:right w:val="none" w:sz="0" w:space="0" w:color="auto"/>
      </w:divBdr>
      <w:divsChild>
        <w:div w:id="554200932">
          <w:marLeft w:val="0"/>
          <w:marRight w:val="0"/>
          <w:marTop w:val="0"/>
          <w:marBottom w:val="0"/>
          <w:divBdr>
            <w:top w:val="none" w:sz="0" w:space="0" w:color="auto"/>
            <w:left w:val="none" w:sz="0" w:space="0" w:color="auto"/>
            <w:bottom w:val="none" w:sz="0" w:space="0" w:color="auto"/>
            <w:right w:val="none" w:sz="0" w:space="0" w:color="auto"/>
          </w:divBdr>
        </w:div>
        <w:div w:id="1945574742">
          <w:marLeft w:val="0"/>
          <w:marRight w:val="0"/>
          <w:marTop w:val="0"/>
          <w:marBottom w:val="0"/>
          <w:divBdr>
            <w:top w:val="none" w:sz="0" w:space="0" w:color="auto"/>
            <w:left w:val="none" w:sz="0" w:space="0" w:color="auto"/>
            <w:bottom w:val="none" w:sz="0" w:space="0" w:color="auto"/>
            <w:right w:val="none" w:sz="0" w:space="0" w:color="auto"/>
          </w:divBdr>
        </w:div>
      </w:divsChild>
    </w:div>
    <w:div w:id="1962834628">
      <w:bodyDiv w:val="1"/>
      <w:marLeft w:val="0"/>
      <w:marRight w:val="0"/>
      <w:marTop w:val="0"/>
      <w:marBottom w:val="0"/>
      <w:divBdr>
        <w:top w:val="none" w:sz="0" w:space="0" w:color="auto"/>
        <w:left w:val="none" w:sz="0" w:space="0" w:color="auto"/>
        <w:bottom w:val="none" w:sz="0" w:space="0" w:color="auto"/>
        <w:right w:val="none" w:sz="0" w:space="0" w:color="auto"/>
      </w:divBdr>
      <w:divsChild>
        <w:div w:id="867454567">
          <w:marLeft w:val="0"/>
          <w:marRight w:val="0"/>
          <w:marTop w:val="0"/>
          <w:marBottom w:val="0"/>
          <w:divBdr>
            <w:top w:val="none" w:sz="0" w:space="0" w:color="auto"/>
            <w:left w:val="none" w:sz="0" w:space="0" w:color="auto"/>
            <w:bottom w:val="none" w:sz="0" w:space="0" w:color="auto"/>
            <w:right w:val="none" w:sz="0" w:space="0" w:color="auto"/>
          </w:divBdr>
          <w:divsChild>
            <w:div w:id="1827739874">
              <w:marLeft w:val="0"/>
              <w:marRight w:val="0"/>
              <w:marTop w:val="0"/>
              <w:marBottom w:val="0"/>
              <w:divBdr>
                <w:top w:val="none" w:sz="0" w:space="0" w:color="auto"/>
                <w:left w:val="none" w:sz="0" w:space="0" w:color="auto"/>
                <w:bottom w:val="none" w:sz="0" w:space="0" w:color="auto"/>
                <w:right w:val="none" w:sz="0" w:space="0" w:color="auto"/>
              </w:divBdr>
            </w:div>
          </w:divsChild>
        </w:div>
        <w:div w:id="1752462744">
          <w:marLeft w:val="0"/>
          <w:marRight w:val="0"/>
          <w:marTop w:val="0"/>
          <w:marBottom w:val="0"/>
          <w:divBdr>
            <w:top w:val="none" w:sz="0" w:space="0" w:color="auto"/>
            <w:left w:val="none" w:sz="0" w:space="0" w:color="auto"/>
            <w:bottom w:val="none" w:sz="0" w:space="0" w:color="auto"/>
            <w:right w:val="none" w:sz="0" w:space="0" w:color="auto"/>
          </w:divBdr>
          <w:divsChild>
            <w:div w:id="17761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eranzeiger.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yperlink" Target="https://www.spiegel.de/panorama/hund-urax-soll-rundfunkgebuehren-zahlen-irrtum-beim-beitragsservice-a-e1d51d7e-8b46-4965-ac74-01938e913e7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abendzeitung-muenchen.de/muenchen/hund-in-muenchen-soll-gez-gebuehren-zahlen-da-musste-ich-zweimal-hinschauen-art-1046512" TargetMode="External"/><Relationship Id="rId5" Type="http://schemas.openxmlformats.org/officeDocument/2006/relationships/endnotes" Target="endnotes.xml"/><Relationship Id="rId10" Type="http://schemas.openxmlformats.org/officeDocument/2006/relationships/hyperlink" Target="https://www.spiegel.de/thema/rundfunkgebuehren/" TargetMode="Externa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Bayreuth – Schüler meldet Waffe – Polizei findet nur Schaufel | Bayern</vt:lpstr>
    </vt:vector>
  </TitlesOfParts>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Bayreuth – Schüler meldet Waffe – Polizei findet nur Schaufel | Bayern</dc:title>
  <dc:creator>beli_</dc:creator>
  <cp:lastModifiedBy>Belinda Rosenbusch</cp:lastModifiedBy>
  <cp:revision>2</cp:revision>
  <dcterms:created xsi:type="dcterms:W3CDTF">2025-06-21T15:28:00Z</dcterms:created>
  <dcterms:modified xsi:type="dcterms:W3CDTF">2025-06-21T15:28:00Z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2025-05-11T00:00:00Z</vt:filetime>
  </property>
  <property fmtid="{D5CDD505-2E9C-101B-9397-08002B2CF9AE}" pid="3" name="Creator">
    <vt:lpwstr>PScript5.dll Version 5.2.2</vt:lpwstr>
  </property>
  <property fmtid="{D5CDD505-2E9C-101B-9397-08002B2CF9AE}" pid="4" name="LastSaved">
    <vt:filetime>2025-05-11T00:00:00Z</vt:filetime>
  </property>
</Properties>
</file>