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7D16AF" w14:textId="705F8C56" w:rsidR="006E0EBE" w:rsidRDefault="00F72237">
      <w:pPr>
        <w:pStyle w:val="berschrift3"/>
      </w:pPr>
      <w:r>
        <w:t>Künstliche Intelligenz und Large Language Models</w:t>
      </w:r>
      <w:r w:rsidR="00D90FEF">
        <w:t xml:space="preserve"> </w:t>
      </w:r>
      <w:r w:rsidR="00D90FEF" w:rsidRPr="00D90FEF">
        <w:t>(ca. 90 Minuten)</w:t>
      </w:r>
    </w:p>
    <w:p w14:paraId="63DBF430" w14:textId="77777777" w:rsidR="006E0EBE" w:rsidRDefault="00F72237">
      <w:pPr>
        <w:pStyle w:val="berschrift3"/>
      </w:pPr>
      <w:r>
        <w:t>Lernziele:</w:t>
      </w:r>
    </w:p>
    <w:p w14:paraId="0833D39F" w14:textId="77777777" w:rsidR="006E0EBE" w:rsidRDefault="00F72237" w:rsidP="00F72237">
      <w:pPr>
        <w:pStyle w:val="Default"/>
        <w:numPr>
          <w:ilvl w:val="0"/>
          <w:numId w:val="2"/>
        </w:numPr>
        <w:spacing w:line="259" w:lineRule="auto"/>
        <w:ind w:left="714" w:hanging="357"/>
      </w:pPr>
      <w:r>
        <w:t xml:space="preserve">Die SuS erklären die Begriffe der künstlichen Intelligenz und des Large Language Models und identifizieren deren grundlegende Prinzipien (basierend auf maschinellem Lernen). </w:t>
      </w:r>
    </w:p>
    <w:p w14:paraId="474A29BE" w14:textId="77777777" w:rsidR="006E0EBE" w:rsidRDefault="00F72237" w:rsidP="00F72237">
      <w:pPr>
        <w:pStyle w:val="Default"/>
        <w:numPr>
          <w:ilvl w:val="0"/>
          <w:numId w:val="2"/>
        </w:numPr>
        <w:spacing w:line="259" w:lineRule="auto"/>
        <w:ind w:left="714" w:hanging="357"/>
      </w:pPr>
      <w:r>
        <w:t>Die SuS analysieren die Funktionsweisen und Anwendungsgebiete von Large Language Models und diskutieren deren Auswirkungen auf die Gesellschaft.</w:t>
      </w:r>
    </w:p>
    <w:p w14:paraId="03303398" w14:textId="77777777" w:rsidR="006E0EBE" w:rsidRDefault="00F72237" w:rsidP="00F72237">
      <w:pPr>
        <w:pStyle w:val="Default"/>
        <w:numPr>
          <w:ilvl w:val="0"/>
          <w:numId w:val="2"/>
        </w:numPr>
        <w:spacing w:line="259" w:lineRule="auto"/>
        <w:ind w:left="714" w:hanging="357"/>
      </w:pPr>
      <w:r>
        <w:t>Die SuS beurteilen kritisch verschiedene Einsatzszenarien von Künstlicher Intelligenz und reflektieren ethische Aspekte in Bezug auf Datenschutz und Verantwortung.</w:t>
      </w:r>
    </w:p>
    <w:p w14:paraId="6B381254" w14:textId="77777777" w:rsidR="006E0EBE" w:rsidRDefault="00F72237">
      <w:pPr>
        <w:pStyle w:val="berschrift3"/>
      </w:pPr>
      <w:r>
        <w:t>Verlauf:</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146"/>
        <w:gridCol w:w="803"/>
        <w:gridCol w:w="8812"/>
        <w:gridCol w:w="2187"/>
      </w:tblGrid>
      <w:tr w:rsidR="006E0EBE" w14:paraId="5AEEC279" w14:textId="77777777" w:rsidTr="00F72237">
        <w:tc>
          <w:tcPr>
            <w:tcW w:w="2146" w:type="dxa"/>
          </w:tcPr>
          <w:p w14:paraId="6123FEA0" w14:textId="77777777" w:rsidR="006E0EBE" w:rsidRPr="00F72237" w:rsidRDefault="00F72237" w:rsidP="00F72237">
            <w:pPr>
              <w:pStyle w:val="Default"/>
              <w:spacing w:before="60" w:after="60" w:line="240" w:lineRule="auto"/>
              <w:rPr>
                <w:b/>
                <w:bCs/>
              </w:rPr>
            </w:pPr>
            <w:r w:rsidRPr="00F72237">
              <w:rPr>
                <w:b/>
                <w:bCs/>
              </w:rPr>
              <w:t>Phase</w:t>
            </w:r>
          </w:p>
        </w:tc>
        <w:tc>
          <w:tcPr>
            <w:tcW w:w="803" w:type="dxa"/>
          </w:tcPr>
          <w:p w14:paraId="3CEC3670" w14:textId="77777777" w:rsidR="006E0EBE" w:rsidRPr="00F72237" w:rsidRDefault="00F72237" w:rsidP="00F72237">
            <w:pPr>
              <w:pStyle w:val="Default"/>
              <w:spacing w:before="60" w:after="60" w:line="240" w:lineRule="auto"/>
              <w:rPr>
                <w:b/>
                <w:bCs/>
              </w:rPr>
            </w:pPr>
            <w:r w:rsidRPr="00F72237">
              <w:rPr>
                <w:b/>
                <w:bCs/>
              </w:rPr>
              <w:t>Zeit</w:t>
            </w:r>
          </w:p>
        </w:tc>
        <w:tc>
          <w:tcPr>
            <w:tcW w:w="8812" w:type="dxa"/>
          </w:tcPr>
          <w:p w14:paraId="4CF13942" w14:textId="77777777" w:rsidR="006E0EBE" w:rsidRPr="00F72237" w:rsidRDefault="00F72237" w:rsidP="00F72237">
            <w:pPr>
              <w:pStyle w:val="Default"/>
              <w:spacing w:before="60" w:after="60" w:line="240" w:lineRule="auto"/>
              <w:rPr>
                <w:b/>
                <w:bCs/>
              </w:rPr>
            </w:pPr>
            <w:r w:rsidRPr="00F72237">
              <w:rPr>
                <w:b/>
                <w:bCs/>
              </w:rPr>
              <w:t>Inhalt</w:t>
            </w:r>
          </w:p>
        </w:tc>
        <w:tc>
          <w:tcPr>
            <w:tcW w:w="2187" w:type="dxa"/>
          </w:tcPr>
          <w:p w14:paraId="5D2E7942" w14:textId="77777777" w:rsidR="006E0EBE" w:rsidRPr="00F72237" w:rsidRDefault="00F72237" w:rsidP="00F72237">
            <w:pPr>
              <w:pStyle w:val="Default"/>
              <w:spacing w:before="60" w:after="60" w:line="240" w:lineRule="auto"/>
              <w:rPr>
                <w:b/>
                <w:bCs/>
              </w:rPr>
            </w:pPr>
            <w:r w:rsidRPr="00F72237">
              <w:rPr>
                <w:b/>
                <w:bCs/>
              </w:rPr>
              <w:t>Aktionsform</w:t>
            </w:r>
          </w:p>
        </w:tc>
      </w:tr>
      <w:tr w:rsidR="006E0EBE" w14:paraId="5B3B78B2" w14:textId="77777777" w:rsidTr="00F72237">
        <w:tc>
          <w:tcPr>
            <w:tcW w:w="2146" w:type="dxa"/>
          </w:tcPr>
          <w:p w14:paraId="14A79292" w14:textId="77777777" w:rsidR="006E0EBE" w:rsidRDefault="00F72237" w:rsidP="00F72237">
            <w:pPr>
              <w:pStyle w:val="Default"/>
              <w:spacing w:before="60" w:after="60" w:line="276" w:lineRule="auto"/>
            </w:pPr>
            <w:r>
              <w:t>Einstieg</w:t>
            </w:r>
          </w:p>
        </w:tc>
        <w:tc>
          <w:tcPr>
            <w:tcW w:w="803" w:type="dxa"/>
          </w:tcPr>
          <w:p w14:paraId="7BAEB31E" w14:textId="77777777" w:rsidR="006E0EBE" w:rsidRDefault="00F72237" w:rsidP="00F72237">
            <w:pPr>
              <w:pStyle w:val="Default"/>
              <w:spacing w:before="60" w:after="60" w:line="276" w:lineRule="auto"/>
            </w:pPr>
            <w:r>
              <w:t>10 min</w:t>
            </w:r>
          </w:p>
        </w:tc>
        <w:tc>
          <w:tcPr>
            <w:tcW w:w="8812" w:type="dxa"/>
          </w:tcPr>
          <w:p w14:paraId="781A7C0F" w14:textId="77777777" w:rsidR="00F72237" w:rsidRDefault="00F72237" w:rsidP="00F72237">
            <w:pPr>
              <w:pStyle w:val="Default"/>
              <w:spacing w:before="60" w:after="60" w:line="276" w:lineRule="auto"/>
            </w:pPr>
            <w:r>
              <w:t>Mit den SuS werden im Lehrgespräch die folgenden zwei Fragen beantwortet:</w:t>
            </w:r>
          </w:p>
          <w:p w14:paraId="2B163686" w14:textId="77777777" w:rsidR="006E0EBE" w:rsidRDefault="00F72237" w:rsidP="00F72237">
            <w:pPr>
              <w:pStyle w:val="Default"/>
              <w:spacing w:before="60" w:after="60" w:line="276" w:lineRule="auto"/>
            </w:pPr>
            <w:r>
              <w:t>Was ist KI? Was ist ein LLM?</w:t>
            </w:r>
          </w:p>
        </w:tc>
        <w:tc>
          <w:tcPr>
            <w:tcW w:w="2187" w:type="dxa"/>
          </w:tcPr>
          <w:p w14:paraId="0E367BE3" w14:textId="77777777" w:rsidR="006E0EBE" w:rsidRDefault="00F72237" w:rsidP="00F72237">
            <w:pPr>
              <w:pStyle w:val="Default"/>
              <w:spacing w:before="60" w:after="60" w:line="276" w:lineRule="auto"/>
            </w:pPr>
            <w:r>
              <w:t>Plenumsgespräch</w:t>
            </w:r>
          </w:p>
        </w:tc>
      </w:tr>
      <w:tr w:rsidR="006E0EBE" w14:paraId="22700ED1" w14:textId="77777777" w:rsidTr="00F72237">
        <w:tc>
          <w:tcPr>
            <w:tcW w:w="2146" w:type="dxa"/>
          </w:tcPr>
          <w:p w14:paraId="13923E93" w14:textId="77777777" w:rsidR="006E0EBE" w:rsidRDefault="00F72237" w:rsidP="00F72237">
            <w:pPr>
              <w:pStyle w:val="Default"/>
              <w:spacing w:before="60" w:after="60" w:line="276" w:lineRule="auto"/>
            </w:pPr>
            <w:r>
              <w:t>Erarbeitung 1</w:t>
            </w:r>
          </w:p>
        </w:tc>
        <w:tc>
          <w:tcPr>
            <w:tcW w:w="803" w:type="dxa"/>
          </w:tcPr>
          <w:p w14:paraId="6C77552E" w14:textId="77777777" w:rsidR="006E0EBE" w:rsidRDefault="00F72237" w:rsidP="00F72237">
            <w:pPr>
              <w:pStyle w:val="Default"/>
              <w:spacing w:before="60" w:after="60" w:line="276" w:lineRule="auto"/>
            </w:pPr>
            <w:r>
              <w:t>25 min</w:t>
            </w:r>
          </w:p>
        </w:tc>
        <w:tc>
          <w:tcPr>
            <w:tcW w:w="8812" w:type="dxa"/>
          </w:tcPr>
          <w:p w14:paraId="390BC65D" w14:textId="77777777" w:rsidR="006E0EBE" w:rsidRDefault="00F72237" w:rsidP="00F72237">
            <w:pPr>
              <w:pStyle w:val="Default"/>
              <w:spacing w:before="60" w:after="60" w:line="276" w:lineRule="auto"/>
            </w:pPr>
            <w:r>
              <w:t>Den SuS wird zunächst anhand der Bilderkennung erläutert, wie maschinelles Lernen einer KI funktioniert. Im Anschluss spielen die SuS den Lernprozess in Kleingruppen mit Hilfe des Äffchenspieles nach. Die SuS durchlaufen dabei zwei Durchgänge.</w:t>
            </w:r>
          </w:p>
        </w:tc>
        <w:tc>
          <w:tcPr>
            <w:tcW w:w="2187" w:type="dxa"/>
          </w:tcPr>
          <w:p w14:paraId="13C5B2FB" w14:textId="77777777" w:rsidR="006E0EBE" w:rsidRDefault="00F72237" w:rsidP="00F72237">
            <w:pPr>
              <w:pStyle w:val="Default"/>
              <w:spacing w:before="60" w:after="60" w:line="276" w:lineRule="auto"/>
            </w:pPr>
            <w:r>
              <w:t>Plenumsgespräch und Gruppenarbeit</w:t>
            </w:r>
          </w:p>
        </w:tc>
      </w:tr>
      <w:tr w:rsidR="006E0EBE" w14:paraId="566D6D4B" w14:textId="77777777" w:rsidTr="00F72237">
        <w:tc>
          <w:tcPr>
            <w:tcW w:w="2146" w:type="dxa"/>
          </w:tcPr>
          <w:p w14:paraId="3FF53447" w14:textId="77777777" w:rsidR="006E0EBE" w:rsidRDefault="00F72237" w:rsidP="00F72237">
            <w:pPr>
              <w:pStyle w:val="Default"/>
              <w:spacing w:before="60" w:after="60" w:line="276" w:lineRule="auto"/>
            </w:pPr>
            <w:r>
              <w:t>Ergebnissicherung 2</w:t>
            </w:r>
          </w:p>
        </w:tc>
        <w:tc>
          <w:tcPr>
            <w:tcW w:w="803" w:type="dxa"/>
          </w:tcPr>
          <w:p w14:paraId="3CE36527" w14:textId="77777777" w:rsidR="006E0EBE" w:rsidRDefault="00F72237" w:rsidP="00F72237">
            <w:pPr>
              <w:pStyle w:val="Default"/>
              <w:spacing w:before="60" w:after="60" w:line="276" w:lineRule="auto"/>
            </w:pPr>
            <w:r>
              <w:t>10 min</w:t>
            </w:r>
          </w:p>
        </w:tc>
        <w:tc>
          <w:tcPr>
            <w:tcW w:w="8812" w:type="dxa"/>
          </w:tcPr>
          <w:p w14:paraId="7AAC6F71" w14:textId="77777777" w:rsidR="006E0EBE" w:rsidRDefault="00F72237" w:rsidP="00F72237">
            <w:pPr>
              <w:pStyle w:val="Default"/>
              <w:spacing w:before="60" w:after="60" w:line="276" w:lineRule="auto"/>
            </w:pPr>
            <w:r>
              <w:t>Mit den SuS werden für jeden Testlauf die zugrundeliegenden Kriterien für die Einteilung der Äffchen besprochen.</w:t>
            </w:r>
          </w:p>
        </w:tc>
        <w:tc>
          <w:tcPr>
            <w:tcW w:w="2187" w:type="dxa"/>
          </w:tcPr>
          <w:p w14:paraId="443C3FEE" w14:textId="77777777" w:rsidR="006E0EBE" w:rsidRDefault="00F72237" w:rsidP="00F72237">
            <w:pPr>
              <w:pStyle w:val="Default"/>
              <w:spacing w:before="60" w:after="60" w:line="276" w:lineRule="auto"/>
            </w:pPr>
            <w:r>
              <w:t>Plenumsgespräch</w:t>
            </w:r>
          </w:p>
        </w:tc>
      </w:tr>
      <w:tr w:rsidR="006E0EBE" w14:paraId="1BCC1746" w14:textId="77777777" w:rsidTr="00F72237">
        <w:tc>
          <w:tcPr>
            <w:tcW w:w="2146" w:type="dxa"/>
          </w:tcPr>
          <w:p w14:paraId="3F06BC4C" w14:textId="77777777" w:rsidR="006E0EBE" w:rsidRDefault="00F72237" w:rsidP="00F72237">
            <w:pPr>
              <w:pStyle w:val="Default"/>
              <w:spacing w:before="60" w:after="60" w:line="276" w:lineRule="auto"/>
            </w:pPr>
            <w:r>
              <w:t>Erarbeitung 2</w:t>
            </w:r>
          </w:p>
        </w:tc>
        <w:tc>
          <w:tcPr>
            <w:tcW w:w="803" w:type="dxa"/>
          </w:tcPr>
          <w:p w14:paraId="00729897" w14:textId="77777777" w:rsidR="006E0EBE" w:rsidRDefault="00F72237" w:rsidP="00F72237">
            <w:pPr>
              <w:pStyle w:val="Default"/>
              <w:spacing w:before="60" w:after="60" w:line="276" w:lineRule="auto"/>
            </w:pPr>
            <w:r>
              <w:t>30 min</w:t>
            </w:r>
          </w:p>
        </w:tc>
        <w:tc>
          <w:tcPr>
            <w:tcW w:w="8812" w:type="dxa"/>
          </w:tcPr>
          <w:p w14:paraId="47547853" w14:textId="77777777" w:rsidR="006E0EBE" w:rsidRDefault="00F72237" w:rsidP="007A4F16">
            <w:pPr>
              <w:pStyle w:val="Default"/>
              <w:spacing w:before="60" w:after="60" w:line="276" w:lineRule="auto"/>
            </w:pPr>
            <w:r>
              <w:t>Den SuS wird anhand des Textgenerators Soekia GPT und eines Videoausschnitts (https://www.soekia.ch/GPT/SoekiaGPT-Video.mp4 bis Minute 3) Die Funktionsweise eines Large Language Models vorgeführt und erläutert.</w:t>
            </w:r>
            <w:r w:rsidR="007A4F16">
              <w:t xml:space="preserve"> </w:t>
            </w:r>
            <w:r>
              <w:t>Die S</w:t>
            </w:r>
            <w:r w:rsidR="007A4F16">
              <w:t>uS</w:t>
            </w:r>
            <w:r>
              <w:t xml:space="preserve"> erstellen mit Hilfe eines datenschutzkonformen KI-Tools mindestens drei unterschiedliche Prompts zu einem Thema ihrer Wahl. Sie speichern die Ausgaben der KI in einem Word-</w:t>
            </w:r>
            <w:r w:rsidR="007A4F16">
              <w:t xml:space="preserve"> </w:t>
            </w:r>
            <w:r>
              <w:t>Dokumkent.</w:t>
            </w:r>
            <w:r w:rsidR="007A4F16">
              <w:t xml:space="preserve"> </w:t>
            </w:r>
            <w:r>
              <w:t>Im Anschluss wird mit den SuS besprochen, wie ein Prompt aufgebaut sein sollte, um möglichst gute Ergebnisse zu erzielen. Die SuS wenden diese Erkenntnisse auf die zuvor erstellten Prompts an und vergleichen die Ergebnisse mit den zuvor generierten Antworten der KI.</w:t>
            </w:r>
          </w:p>
        </w:tc>
        <w:tc>
          <w:tcPr>
            <w:tcW w:w="2187" w:type="dxa"/>
          </w:tcPr>
          <w:p w14:paraId="0E98ED16" w14:textId="77777777" w:rsidR="006E0EBE" w:rsidRDefault="00F72237" w:rsidP="00F72237">
            <w:pPr>
              <w:pStyle w:val="Default"/>
              <w:spacing w:before="60" w:after="60" w:line="276" w:lineRule="auto"/>
            </w:pPr>
            <w:r>
              <w:t>Plenumsgespräch und Einzelarbeit</w:t>
            </w:r>
          </w:p>
        </w:tc>
      </w:tr>
      <w:tr w:rsidR="006E0EBE" w14:paraId="7CB8F77C" w14:textId="77777777" w:rsidTr="00F72237">
        <w:tc>
          <w:tcPr>
            <w:tcW w:w="2146" w:type="dxa"/>
          </w:tcPr>
          <w:p w14:paraId="7FA58755" w14:textId="77777777" w:rsidR="006E0EBE" w:rsidRDefault="00F72237" w:rsidP="00F72237">
            <w:pPr>
              <w:pStyle w:val="Default"/>
              <w:spacing w:before="60" w:after="60" w:line="276" w:lineRule="auto"/>
            </w:pPr>
            <w:r>
              <w:t>Ergebnissicherung 2</w:t>
            </w:r>
          </w:p>
        </w:tc>
        <w:tc>
          <w:tcPr>
            <w:tcW w:w="803" w:type="dxa"/>
          </w:tcPr>
          <w:p w14:paraId="0C45BCD8" w14:textId="77777777" w:rsidR="006E0EBE" w:rsidRDefault="00F72237" w:rsidP="00F72237">
            <w:pPr>
              <w:pStyle w:val="Default"/>
              <w:spacing w:before="60" w:after="60" w:line="276" w:lineRule="auto"/>
            </w:pPr>
            <w:r>
              <w:t>5 min</w:t>
            </w:r>
          </w:p>
        </w:tc>
        <w:tc>
          <w:tcPr>
            <w:tcW w:w="8812" w:type="dxa"/>
          </w:tcPr>
          <w:p w14:paraId="6A6A72C6" w14:textId="77777777" w:rsidR="006E0EBE" w:rsidRDefault="00F72237" w:rsidP="00F72237">
            <w:pPr>
              <w:pStyle w:val="Default"/>
              <w:spacing w:before="60" w:after="60" w:line="276" w:lineRule="auto"/>
            </w:pPr>
            <w:r>
              <w:t>Die Erkenntnisse und Beobachtungen der SuS werden gemeinsam besprochen.</w:t>
            </w:r>
          </w:p>
        </w:tc>
        <w:tc>
          <w:tcPr>
            <w:tcW w:w="2187" w:type="dxa"/>
          </w:tcPr>
          <w:p w14:paraId="10C1FAA3" w14:textId="77777777" w:rsidR="006E0EBE" w:rsidRDefault="00F72237" w:rsidP="00F72237">
            <w:pPr>
              <w:pStyle w:val="Default"/>
              <w:spacing w:before="60" w:after="60" w:line="276" w:lineRule="auto"/>
            </w:pPr>
            <w:r>
              <w:t>Plenumsgespräch</w:t>
            </w:r>
          </w:p>
        </w:tc>
      </w:tr>
      <w:tr w:rsidR="006E0EBE" w14:paraId="2C45F94A" w14:textId="77777777" w:rsidTr="00F72237">
        <w:tc>
          <w:tcPr>
            <w:tcW w:w="2146" w:type="dxa"/>
          </w:tcPr>
          <w:p w14:paraId="5EFB39B2" w14:textId="77777777" w:rsidR="006E0EBE" w:rsidRDefault="00F72237" w:rsidP="00F72237">
            <w:pPr>
              <w:pStyle w:val="Default"/>
              <w:spacing w:before="60" w:after="60" w:line="276" w:lineRule="auto"/>
            </w:pPr>
            <w:r>
              <w:t>Reflexion</w:t>
            </w:r>
          </w:p>
        </w:tc>
        <w:tc>
          <w:tcPr>
            <w:tcW w:w="803" w:type="dxa"/>
          </w:tcPr>
          <w:p w14:paraId="66E13FFF" w14:textId="77777777" w:rsidR="006E0EBE" w:rsidRDefault="00F72237" w:rsidP="00F72237">
            <w:pPr>
              <w:pStyle w:val="Default"/>
              <w:spacing w:before="60" w:after="60" w:line="276" w:lineRule="auto"/>
            </w:pPr>
            <w:r>
              <w:t>10 min</w:t>
            </w:r>
          </w:p>
        </w:tc>
        <w:tc>
          <w:tcPr>
            <w:tcW w:w="8812" w:type="dxa"/>
          </w:tcPr>
          <w:p w14:paraId="6A610DC6" w14:textId="77777777" w:rsidR="006E0EBE" w:rsidRDefault="00F72237" w:rsidP="00F72237">
            <w:pPr>
              <w:pStyle w:val="Default"/>
              <w:spacing w:before="60" w:after="60" w:line="276" w:lineRule="auto"/>
            </w:pPr>
            <w:r>
              <w:t>Probleme und Gefahren der Nutzung eines Large Language Models werden mit den Schülern analysiert und reflektiert.</w:t>
            </w:r>
          </w:p>
        </w:tc>
        <w:tc>
          <w:tcPr>
            <w:tcW w:w="2187" w:type="dxa"/>
          </w:tcPr>
          <w:p w14:paraId="285A539A" w14:textId="77777777" w:rsidR="006E0EBE" w:rsidRDefault="00F72237" w:rsidP="00F72237">
            <w:pPr>
              <w:pStyle w:val="Default"/>
              <w:spacing w:before="60" w:after="60" w:line="276" w:lineRule="auto"/>
            </w:pPr>
            <w:r>
              <w:t>Plenumsgespräch</w:t>
            </w:r>
          </w:p>
        </w:tc>
      </w:tr>
    </w:tbl>
    <w:p w14:paraId="13794428" w14:textId="77777777" w:rsidR="006E0EBE" w:rsidRPr="00F72237" w:rsidRDefault="006E0EBE" w:rsidP="00F72237">
      <w:pPr>
        <w:pStyle w:val="Default"/>
        <w:rPr>
          <w:sz w:val="2"/>
          <w:szCs w:val="2"/>
        </w:rPr>
      </w:pPr>
    </w:p>
    <w:sectPr w:rsidR="006E0EBE" w:rsidRPr="00F72237" w:rsidSect="00F72237">
      <w:headerReference w:type="even" r:id="rId7"/>
      <w:headerReference w:type="default" r:id="rId8"/>
      <w:footerReference w:type="even" r:id="rId9"/>
      <w:footerReference w:type="default" r:id="rId10"/>
      <w:headerReference w:type="first" r:id="rId11"/>
      <w:footerReference w:type="first" r:id="rId12"/>
      <w:pgSz w:w="16838" w:h="11906" w:orient="landscape"/>
      <w:pgMar w:top="-426" w:right="1440" w:bottom="284" w:left="1440"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572D57" w14:textId="77777777" w:rsidR="00E37E8B" w:rsidRDefault="00E37E8B" w:rsidP="00F72237">
      <w:r>
        <w:separator/>
      </w:r>
    </w:p>
  </w:endnote>
  <w:endnote w:type="continuationSeparator" w:id="0">
    <w:p w14:paraId="518A19A0" w14:textId="77777777" w:rsidR="00E37E8B" w:rsidRDefault="00E37E8B" w:rsidP="00F722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A6100F" w14:textId="77777777" w:rsidR="00F72237" w:rsidRDefault="00F7223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A26E68" w14:textId="77777777" w:rsidR="00F72237" w:rsidRDefault="00F72237">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F5E45B" w14:textId="77777777" w:rsidR="00F72237" w:rsidRDefault="00F7223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3145F8" w14:textId="77777777" w:rsidR="00E37E8B" w:rsidRDefault="00E37E8B" w:rsidP="00F72237">
      <w:r>
        <w:separator/>
      </w:r>
    </w:p>
  </w:footnote>
  <w:footnote w:type="continuationSeparator" w:id="0">
    <w:p w14:paraId="27258733" w14:textId="77777777" w:rsidR="00E37E8B" w:rsidRDefault="00E37E8B" w:rsidP="00F722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452C2B" w14:textId="77777777" w:rsidR="00F72237" w:rsidRDefault="00F7223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3CA07D" w14:textId="77777777" w:rsidR="00F72237" w:rsidRDefault="00F72237">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84068A" w14:textId="77777777" w:rsidR="00F72237" w:rsidRDefault="00F7223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2A52DD"/>
    <w:multiLevelType w:val="hybridMultilevel"/>
    <w:tmpl w:val="615C6900"/>
    <w:lvl w:ilvl="0" w:tplc="9EE40034">
      <w:start w:val="1"/>
      <w:numFmt w:val="bullet"/>
      <w:lvlText w:val="●"/>
      <w:lvlJc w:val="left"/>
      <w:pPr>
        <w:ind w:left="720" w:hanging="360"/>
      </w:pPr>
    </w:lvl>
    <w:lvl w:ilvl="1" w:tplc="13422216">
      <w:start w:val="1"/>
      <w:numFmt w:val="bullet"/>
      <w:lvlText w:val="○"/>
      <w:lvlJc w:val="left"/>
      <w:pPr>
        <w:ind w:left="1440" w:hanging="360"/>
      </w:pPr>
    </w:lvl>
    <w:lvl w:ilvl="2" w:tplc="0B8671D0">
      <w:start w:val="1"/>
      <w:numFmt w:val="bullet"/>
      <w:lvlText w:val="■"/>
      <w:lvlJc w:val="left"/>
      <w:pPr>
        <w:ind w:left="2160" w:hanging="360"/>
      </w:pPr>
    </w:lvl>
    <w:lvl w:ilvl="3" w:tplc="A5288B3C">
      <w:start w:val="1"/>
      <w:numFmt w:val="bullet"/>
      <w:lvlText w:val="●"/>
      <w:lvlJc w:val="left"/>
      <w:pPr>
        <w:ind w:left="2880" w:hanging="360"/>
      </w:pPr>
    </w:lvl>
    <w:lvl w:ilvl="4" w:tplc="185CD528">
      <w:start w:val="1"/>
      <w:numFmt w:val="bullet"/>
      <w:lvlText w:val="○"/>
      <w:lvlJc w:val="left"/>
      <w:pPr>
        <w:ind w:left="3600" w:hanging="360"/>
      </w:pPr>
    </w:lvl>
    <w:lvl w:ilvl="5" w:tplc="F14ED170">
      <w:start w:val="1"/>
      <w:numFmt w:val="bullet"/>
      <w:lvlText w:val="■"/>
      <w:lvlJc w:val="left"/>
      <w:pPr>
        <w:ind w:left="4320" w:hanging="360"/>
      </w:pPr>
    </w:lvl>
    <w:lvl w:ilvl="6" w:tplc="457C05F6">
      <w:start w:val="1"/>
      <w:numFmt w:val="bullet"/>
      <w:lvlText w:val="●"/>
      <w:lvlJc w:val="left"/>
      <w:pPr>
        <w:ind w:left="5040" w:hanging="360"/>
      </w:pPr>
    </w:lvl>
    <w:lvl w:ilvl="7" w:tplc="0C5C99EE">
      <w:start w:val="1"/>
      <w:numFmt w:val="bullet"/>
      <w:lvlText w:val="●"/>
      <w:lvlJc w:val="left"/>
      <w:pPr>
        <w:ind w:left="5760" w:hanging="360"/>
      </w:pPr>
    </w:lvl>
    <w:lvl w:ilvl="8" w:tplc="C4569E46">
      <w:start w:val="1"/>
      <w:numFmt w:val="bullet"/>
      <w:lvlText w:val="●"/>
      <w:lvlJc w:val="left"/>
      <w:pPr>
        <w:ind w:left="6480" w:hanging="360"/>
      </w:pPr>
    </w:lvl>
  </w:abstractNum>
  <w:abstractNum w:abstractNumId="1" w15:restartNumberingAfterBreak="0">
    <w:nsid w:val="3121716B"/>
    <w:multiLevelType w:val="hybridMultilevel"/>
    <w:tmpl w:val="B6EAC4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6035816">
    <w:abstractNumId w:val="0"/>
    <w:lvlOverride w:ilvl="0">
      <w:startOverride w:val="1"/>
    </w:lvlOverride>
  </w:num>
  <w:num w:numId="2" w16cid:durableId="4168278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0EBE"/>
    <w:rsid w:val="006E0EBE"/>
    <w:rsid w:val="007015FE"/>
    <w:rsid w:val="00770763"/>
    <w:rsid w:val="007A4F16"/>
    <w:rsid w:val="00D90FEF"/>
    <w:rsid w:val="00E37E8B"/>
    <w:rsid w:val="00E7105D"/>
    <w:rsid w:val="00F72237"/>
    <w:rsid w:val="00FA7C13"/>
  </w:rsids>
  <m:mathPr>
    <m:mathFont m:val="Cambria Math"/>
    <m:brkBin m:val="before"/>
    <m:brkBinSub m:val="--"/>
    <m:smallFrac m:val="0"/>
    <m:dispDef/>
    <m:lMargin m:val="0"/>
    <m:rMargin m:val="0"/>
    <m:defJc m:val="centerGroup"/>
    <m:wrapIndent m:val="1440"/>
    <m:intLim m:val="subSup"/>
    <m:naryLim m:val="undOvr"/>
  </m:mathPr>
  <w:themeFontLang w:val="de-DE"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082494"/>
  <w15:docId w15:val="{B1979E0A-860B-41B8-A1A8-6A7DF45FF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de-DE" w:eastAsia="de-DE"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qFormat/>
    <w:pPr>
      <w:spacing w:after="200"/>
      <w:outlineLvl w:val="0"/>
    </w:pPr>
    <w:rPr>
      <w:b/>
      <w:bCs/>
      <w:sz w:val="32"/>
      <w:szCs w:val="32"/>
    </w:rPr>
  </w:style>
  <w:style w:type="paragraph" w:styleId="berschrift2">
    <w:name w:val="heading 2"/>
    <w:qFormat/>
    <w:pPr>
      <w:spacing w:after="200"/>
      <w:outlineLvl w:val="1"/>
    </w:pPr>
    <w:rPr>
      <w:b/>
      <w:bCs/>
      <w:sz w:val="26"/>
      <w:szCs w:val="26"/>
    </w:rPr>
  </w:style>
  <w:style w:type="paragraph" w:styleId="berschrift3">
    <w:name w:val="heading 3"/>
    <w:qFormat/>
    <w:pPr>
      <w:spacing w:before="240" w:after="200"/>
      <w:outlineLvl w:val="2"/>
    </w:pPr>
    <w:rPr>
      <w:b/>
      <w:bCs/>
      <w:sz w:val="24"/>
      <w:szCs w:val="24"/>
    </w:rPr>
  </w:style>
  <w:style w:type="paragraph" w:styleId="berschrift4">
    <w:name w:val="heading 4"/>
    <w:qFormat/>
    <w:pPr>
      <w:outlineLvl w:val="3"/>
    </w:pPr>
    <w:rPr>
      <w:i/>
      <w:iCs/>
      <w:color w:val="2E74B5"/>
    </w:rPr>
  </w:style>
  <w:style w:type="paragraph" w:styleId="berschrift5">
    <w:name w:val="heading 5"/>
    <w:qFormat/>
    <w:pPr>
      <w:outlineLvl w:val="4"/>
    </w:pPr>
    <w:rPr>
      <w:color w:val="2E74B5"/>
    </w:rPr>
  </w:style>
  <w:style w:type="paragraph" w:styleId="berschrift6">
    <w:name w:val="heading 6"/>
    <w:qFormat/>
    <w:pPr>
      <w:spacing w:after="120"/>
      <w:outlineLvl w:val="5"/>
    </w:pPr>
    <w:rPr>
      <w:b/>
      <w:bCs/>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qFormat/>
    <w:rPr>
      <w:sz w:val="56"/>
      <w:szCs w:val="56"/>
    </w:rPr>
  </w:style>
  <w:style w:type="paragraph" w:customStyle="1" w:styleId="Fett1">
    <w:name w:val="Fett1"/>
    <w:qFormat/>
    <w:rPr>
      <w:b/>
      <w:bCs/>
    </w:rPr>
  </w:style>
  <w:style w:type="paragraph" w:styleId="Listenabsatz">
    <w:name w:val="List Paragraph"/>
    <w:qFormat/>
  </w:style>
  <w:style w:type="character" w:styleId="Hyperlink">
    <w:name w:val="Hyperlink"/>
    <w:uiPriority w:val="99"/>
    <w:unhideWhenUsed/>
    <w:rPr>
      <w:color w:val="0563C1"/>
      <w:u w:val="single"/>
    </w:rPr>
  </w:style>
  <w:style w:type="character" w:styleId="Funotenzeichen">
    <w:name w:val="footnote reference"/>
    <w:uiPriority w:val="99"/>
    <w:semiHidden/>
    <w:unhideWhenUsed/>
    <w:rPr>
      <w:vertAlign w:val="superscript"/>
    </w:rPr>
  </w:style>
  <w:style w:type="paragraph" w:styleId="Funotentext">
    <w:name w:val="footnote text"/>
    <w:link w:val="FunotentextZchn"/>
    <w:uiPriority w:val="99"/>
    <w:semiHidden/>
    <w:unhideWhenUsed/>
    <w:rPr>
      <w:sz w:val="20"/>
      <w:szCs w:val="20"/>
    </w:rPr>
  </w:style>
  <w:style w:type="character" w:customStyle="1" w:styleId="FunotentextZchn">
    <w:name w:val="Fußnotentext Zchn"/>
    <w:link w:val="Funotentext"/>
    <w:uiPriority w:val="99"/>
    <w:semiHidden/>
    <w:unhideWhenUsed/>
    <w:rPr>
      <w:sz w:val="20"/>
      <w:szCs w:val="20"/>
    </w:rPr>
  </w:style>
  <w:style w:type="paragraph" w:customStyle="1" w:styleId="Default">
    <w:name w:val="Default"/>
    <w:pPr>
      <w:spacing w:line="360" w:lineRule="auto"/>
    </w:pPr>
  </w:style>
  <w:style w:type="paragraph" w:customStyle="1" w:styleId="Small">
    <w:name w:val="Small"/>
    <w:pPr>
      <w:spacing w:line="360" w:lineRule="auto"/>
    </w:pPr>
    <w:rPr>
      <w:sz w:val="18"/>
      <w:szCs w:val="18"/>
    </w:rPr>
  </w:style>
  <w:style w:type="paragraph" w:customStyle="1" w:styleId="Fett2">
    <w:name w:val="Fett2"/>
    <w:pPr>
      <w:spacing w:line="360" w:lineRule="exact"/>
    </w:pPr>
    <w:rPr>
      <w:b/>
      <w:bCs/>
    </w:rPr>
  </w:style>
  <w:style w:type="paragraph" w:customStyle="1" w:styleId="Label">
    <w:name w:val="Label"/>
    <w:pPr>
      <w:spacing w:line="240" w:lineRule="exact"/>
    </w:pPr>
    <w:rPr>
      <w:b/>
      <w:bCs/>
      <w:color w:val="64748B"/>
    </w:rPr>
  </w:style>
  <w:style w:type="paragraph" w:customStyle="1" w:styleId="Narrow">
    <w:name w:val="Narrow"/>
  </w:style>
  <w:style w:type="paragraph" w:styleId="Kopfzeile">
    <w:name w:val="header"/>
    <w:basedOn w:val="Standard"/>
    <w:link w:val="KopfzeileZchn"/>
    <w:uiPriority w:val="99"/>
    <w:unhideWhenUsed/>
    <w:rsid w:val="00F72237"/>
    <w:pPr>
      <w:tabs>
        <w:tab w:val="center" w:pos="4536"/>
        <w:tab w:val="right" w:pos="9072"/>
      </w:tabs>
    </w:pPr>
    <w:rPr>
      <w:rFonts w:cs="Cordia New"/>
      <w:szCs w:val="28"/>
    </w:rPr>
  </w:style>
  <w:style w:type="character" w:customStyle="1" w:styleId="KopfzeileZchn">
    <w:name w:val="Kopfzeile Zchn"/>
    <w:basedOn w:val="Absatz-Standardschriftart"/>
    <w:link w:val="Kopfzeile"/>
    <w:uiPriority w:val="99"/>
    <w:rsid w:val="00F72237"/>
    <w:rPr>
      <w:rFonts w:cs="Cordia New"/>
      <w:szCs w:val="28"/>
    </w:rPr>
  </w:style>
  <w:style w:type="paragraph" w:styleId="Fuzeile">
    <w:name w:val="footer"/>
    <w:basedOn w:val="Standard"/>
    <w:link w:val="FuzeileZchn"/>
    <w:uiPriority w:val="99"/>
    <w:unhideWhenUsed/>
    <w:rsid w:val="00F72237"/>
    <w:pPr>
      <w:tabs>
        <w:tab w:val="center" w:pos="4536"/>
        <w:tab w:val="right" w:pos="9072"/>
      </w:tabs>
    </w:pPr>
    <w:rPr>
      <w:rFonts w:cs="Cordia New"/>
      <w:szCs w:val="28"/>
    </w:rPr>
  </w:style>
  <w:style w:type="character" w:customStyle="1" w:styleId="FuzeileZchn">
    <w:name w:val="Fußzeile Zchn"/>
    <w:basedOn w:val="Absatz-Standardschriftart"/>
    <w:link w:val="Fuzeile"/>
    <w:uiPriority w:val="99"/>
    <w:rsid w:val="00F72237"/>
    <w:rPr>
      <w:rFonts w:cs="Cordia New"/>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299</Words>
  <Characters>1884</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LHM-RBS</Company>
  <LinksUpToDate>false</LinksUpToDate>
  <CharactersWithSpaces>2179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Un-named</dc:creator>
  <cp:lastModifiedBy>Belinda Rosenbusch</cp:lastModifiedBy>
  <cp:revision>3</cp:revision>
  <dcterms:created xsi:type="dcterms:W3CDTF">2025-06-21T15:15:00Z</dcterms:created>
  <dcterms:modified xsi:type="dcterms:W3CDTF">2025-06-21T15:54:00Z</dcterms:modified>
</cp:coreProperties>
</file>